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D3C7E">
      <w:pPr>
        <w:adjustRightInd w:val="0"/>
        <w:snapToGrid w:val="0"/>
        <w:spacing w:line="360" w:lineRule="auto"/>
        <w:jc w:val="center"/>
        <w:rPr>
          <w:rFonts w:ascii="仿宋_GB2312" w:eastAsia="仿宋_GB2312" w:hint="eastAsia"/>
          <w:spacing w:val="-6"/>
          <w:sz w:val="32"/>
          <w:szCs w:val="32"/>
        </w:rPr>
      </w:pPr>
    </w:p>
    <w:p w:rsidR="00000000" w:rsidRDefault="00ED3C7E">
      <w:pPr>
        <w:adjustRightInd w:val="0"/>
        <w:snapToGrid w:val="0"/>
        <w:spacing w:line="360" w:lineRule="auto"/>
        <w:jc w:val="center"/>
        <w:rPr>
          <w:rFonts w:ascii="仿宋_GB2312" w:eastAsia="仿宋_GB2312" w:hint="eastAsia"/>
          <w:spacing w:val="-6"/>
          <w:sz w:val="32"/>
          <w:szCs w:val="32"/>
        </w:rPr>
      </w:pPr>
    </w:p>
    <w:p w:rsidR="00000000" w:rsidRDefault="00ED3C7E">
      <w:pPr>
        <w:adjustRightInd w:val="0"/>
        <w:snapToGrid w:val="0"/>
        <w:spacing w:line="360" w:lineRule="auto"/>
        <w:jc w:val="center"/>
        <w:rPr>
          <w:rFonts w:ascii="仿宋_GB2312" w:eastAsia="仿宋_GB2312" w:hint="eastAsia"/>
          <w:spacing w:val="-6"/>
          <w:sz w:val="32"/>
          <w:szCs w:val="32"/>
        </w:rPr>
      </w:pPr>
    </w:p>
    <w:p w:rsidR="00000000" w:rsidRDefault="00ED3C7E">
      <w:pPr>
        <w:adjustRightInd w:val="0"/>
        <w:snapToGrid w:val="0"/>
        <w:spacing w:line="360" w:lineRule="auto"/>
        <w:jc w:val="center"/>
        <w:rPr>
          <w:rFonts w:ascii="仿宋_GB2312" w:eastAsia="仿宋_GB2312" w:hint="eastAsia"/>
          <w:spacing w:val="-6"/>
          <w:sz w:val="32"/>
          <w:szCs w:val="32"/>
        </w:rPr>
      </w:pPr>
    </w:p>
    <w:p w:rsidR="00000000" w:rsidRDefault="00ED3C7E">
      <w:pPr>
        <w:adjustRightInd w:val="0"/>
        <w:snapToGrid w:val="0"/>
        <w:spacing w:line="360" w:lineRule="auto"/>
        <w:jc w:val="center"/>
        <w:rPr>
          <w:rFonts w:ascii="仿宋_GB2312" w:eastAsia="仿宋_GB2312" w:hint="eastAsia"/>
          <w:spacing w:val="-6"/>
          <w:sz w:val="32"/>
          <w:szCs w:val="32"/>
        </w:rPr>
      </w:pPr>
    </w:p>
    <w:p w:rsidR="00000000" w:rsidRDefault="00ED3C7E">
      <w:pPr>
        <w:adjustRightInd w:val="0"/>
        <w:snapToGrid w:val="0"/>
        <w:spacing w:line="360" w:lineRule="auto"/>
        <w:jc w:val="center"/>
        <w:rPr>
          <w:rFonts w:ascii="仿宋_GB2312" w:eastAsia="仿宋_GB2312" w:hint="eastAsia"/>
          <w:spacing w:val="-6"/>
          <w:sz w:val="32"/>
          <w:szCs w:val="32"/>
        </w:rPr>
      </w:pPr>
    </w:p>
    <w:p w:rsidR="00000000" w:rsidRDefault="00ED3C7E">
      <w:pPr>
        <w:adjustRightInd w:val="0"/>
        <w:snapToGrid w:val="0"/>
        <w:spacing w:line="360" w:lineRule="auto"/>
        <w:jc w:val="center"/>
        <w:rPr>
          <w:rFonts w:ascii="仿宋_GB2312" w:eastAsia="仿宋_GB2312" w:hint="eastAsia"/>
          <w:spacing w:val="-6"/>
          <w:sz w:val="32"/>
          <w:szCs w:val="32"/>
        </w:rPr>
      </w:pPr>
    </w:p>
    <w:p w:rsidR="00000000" w:rsidRDefault="00ED3C7E">
      <w:pPr>
        <w:adjustRightInd w:val="0"/>
        <w:snapToGrid w:val="0"/>
        <w:spacing w:line="360" w:lineRule="auto"/>
        <w:jc w:val="center"/>
        <w:rPr>
          <w:rFonts w:ascii="仿宋_GB2312" w:eastAsia="仿宋_GB2312" w:hint="eastAsia"/>
          <w:spacing w:val="-6"/>
          <w:sz w:val="32"/>
          <w:szCs w:val="32"/>
        </w:rPr>
      </w:pPr>
      <w:r>
        <w:rPr>
          <w:rFonts w:ascii="仿宋_GB2312" w:eastAsia="仿宋_GB2312" w:hint="eastAsia"/>
          <w:spacing w:val="-6"/>
          <w:sz w:val="32"/>
          <w:szCs w:val="32"/>
        </w:rPr>
        <w:t>福大研〔</w:t>
      </w:r>
      <w:r>
        <w:rPr>
          <w:rFonts w:ascii="仿宋_GB2312" w:eastAsia="仿宋_GB2312" w:hint="eastAsia"/>
          <w:spacing w:val="-6"/>
          <w:sz w:val="32"/>
          <w:szCs w:val="32"/>
        </w:rPr>
        <w:t>2014</w:t>
      </w:r>
      <w:r>
        <w:rPr>
          <w:rFonts w:ascii="仿宋_GB2312" w:eastAsia="仿宋_GB2312" w:hint="eastAsia"/>
          <w:spacing w:val="-6"/>
          <w:sz w:val="32"/>
          <w:szCs w:val="32"/>
        </w:rPr>
        <w:t>〕</w:t>
      </w:r>
      <w:r>
        <w:rPr>
          <w:rFonts w:ascii="仿宋_GB2312" w:eastAsia="仿宋_GB2312" w:hint="eastAsia"/>
          <w:spacing w:val="-6"/>
          <w:sz w:val="32"/>
          <w:szCs w:val="32"/>
        </w:rPr>
        <w:t>45</w:t>
      </w:r>
      <w:r>
        <w:rPr>
          <w:rFonts w:ascii="仿宋_GB2312" w:eastAsia="仿宋_GB2312" w:hint="eastAsia"/>
          <w:spacing w:val="-6"/>
          <w:sz w:val="32"/>
          <w:szCs w:val="32"/>
        </w:rPr>
        <w:t>号</w:t>
      </w:r>
    </w:p>
    <w:p w:rsidR="00000000" w:rsidRDefault="00ED3C7E">
      <w:pPr>
        <w:adjustRightInd w:val="0"/>
        <w:snapToGrid w:val="0"/>
        <w:spacing w:line="360" w:lineRule="auto"/>
        <w:jc w:val="center"/>
        <w:rPr>
          <w:rFonts w:ascii="仿宋_GB2312" w:eastAsia="仿宋_GB2312" w:hint="eastAsia"/>
          <w:spacing w:val="-6"/>
          <w:sz w:val="32"/>
          <w:szCs w:val="32"/>
        </w:rPr>
      </w:pPr>
    </w:p>
    <w:p w:rsidR="00000000" w:rsidRDefault="00ED3C7E">
      <w:pPr>
        <w:widowControl/>
        <w:snapToGrid w:val="0"/>
        <w:spacing w:line="240" w:lineRule="atLeast"/>
        <w:jc w:val="center"/>
        <w:rPr>
          <w:rFonts w:ascii="方正小标宋简体" w:eastAsia="方正小标宋简体" w:hint="eastAsia"/>
          <w:sz w:val="44"/>
          <w:szCs w:val="44"/>
        </w:rPr>
      </w:pPr>
      <w:r>
        <w:rPr>
          <w:rFonts w:ascii="方正小标宋简体" w:eastAsia="方正小标宋简体"/>
          <w:sz w:val="44"/>
          <w:szCs w:val="44"/>
        </w:rPr>
        <w:t>福州大学关于印发</w:t>
      </w:r>
      <w:r>
        <w:rPr>
          <w:rFonts w:ascii="方正小标宋简体" w:eastAsia="方正小标宋简体" w:hint="eastAsia"/>
          <w:sz w:val="44"/>
          <w:szCs w:val="44"/>
        </w:rPr>
        <w:t>接收</w:t>
      </w:r>
      <w:r>
        <w:rPr>
          <w:rFonts w:ascii="方正小标宋简体" w:eastAsia="方正小标宋简体"/>
          <w:sz w:val="44"/>
          <w:szCs w:val="44"/>
        </w:rPr>
        <w:t>优秀应届本科毕业生免试攻读硕士学位研究生工作实施办法的通</w:t>
      </w:r>
      <w:r>
        <w:rPr>
          <w:rFonts w:ascii="方正小标宋简体" w:eastAsia="方正小标宋简体" w:hint="eastAsia"/>
          <w:sz w:val="44"/>
          <w:szCs w:val="44"/>
        </w:rPr>
        <w:t>知</w:t>
      </w:r>
    </w:p>
    <w:p w:rsidR="00000000" w:rsidRDefault="00ED3C7E">
      <w:pPr>
        <w:widowControl/>
        <w:snapToGrid w:val="0"/>
        <w:spacing w:line="240" w:lineRule="atLeast"/>
        <w:jc w:val="center"/>
        <w:rPr>
          <w:rFonts w:ascii="仿宋_GB2312" w:eastAsia="仿宋_GB2312" w:hint="eastAsia"/>
          <w:szCs w:val="21"/>
        </w:rPr>
      </w:pPr>
    </w:p>
    <w:p w:rsidR="00000000" w:rsidRDefault="00ED3C7E">
      <w:pPr>
        <w:pStyle w:val="HTML"/>
        <w:adjustRightInd w:val="0"/>
        <w:snapToGrid w:val="0"/>
        <w:spacing w:line="540" w:lineRule="exact"/>
        <w:rPr>
          <w:rFonts w:ascii="仿宋_GB2312" w:eastAsia="仿宋_GB2312" w:hint="eastAsia"/>
          <w:color w:val="auto"/>
          <w:spacing w:val="-6"/>
          <w:sz w:val="32"/>
          <w:szCs w:val="32"/>
        </w:rPr>
      </w:pPr>
      <w:r>
        <w:rPr>
          <w:rFonts w:ascii="仿宋_GB2312" w:eastAsia="仿宋_GB2312" w:hint="eastAsia"/>
          <w:color w:val="auto"/>
          <w:spacing w:val="-6"/>
          <w:sz w:val="32"/>
          <w:szCs w:val="32"/>
        </w:rPr>
        <w:t>各学院、各有关单位：</w:t>
      </w:r>
    </w:p>
    <w:p w:rsidR="00000000" w:rsidRDefault="00ED3C7E">
      <w:pPr>
        <w:widowControl/>
        <w:adjustRightInd w:val="0"/>
        <w:snapToGrid w:val="0"/>
        <w:spacing w:line="540" w:lineRule="exact"/>
        <w:ind w:firstLineChars="200" w:firstLine="616"/>
        <w:jc w:val="left"/>
        <w:rPr>
          <w:rFonts w:ascii="仿宋_GB2312" w:eastAsia="仿宋_GB2312" w:hint="eastAsia"/>
          <w:spacing w:val="-6"/>
          <w:sz w:val="32"/>
          <w:szCs w:val="32"/>
        </w:rPr>
      </w:pPr>
      <w:r>
        <w:rPr>
          <w:rFonts w:ascii="仿宋_GB2312" w:eastAsia="仿宋_GB2312" w:hint="eastAsia"/>
          <w:spacing w:val="-6"/>
          <w:sz w:val="32"/>
          <w:szCs w:val="32"/>
        </w:rPr>
        <w:t>为进一步推动我校研究生招生的科学规范选拔、择优录取，规范接收推免生工作，使我校接收推免生工作做到公开、公正、公平，提高研究生生源质量，促进学校办学水平提高，现将《福州大学接收优秀应届本科毕业生免试攻读硕士学位研究生工作实施办法》印发给你们，请遵照执行。</w:t>
      </w:r>
    </w:p>
    <w:p w:rsidR="00000000" w:rsidRDefault="00ED3C7E">
      <w:pPr>
        <w:widowControl/>
        <w:adjustRightInd w:val="0"/>
        <w:snapToGrid w:val="0"/>
        <w:spacing w:line="540" w:lineRule="exact"/>
        <w:ind w:firstLineChars="200" w:firstLine="616"/>
        <w:jc w:val="left"/>
        <w:rPr>
          <w:rFonts w:ascii="仿宋_GB2312" w:eastAsia="仿宋_GB2312" w:hint="eastAsia"/>
          <w:spacing w:val="-6"/>
          <w:sz w:val="32"/>
          <w:szCs w:val="32"/>
        </w:rPr>
      </w:pPr>
    </w:p>
    <w:p w:rsidR="00000000" w:rsidRDefault="00ED3C7E">
      <w:pPr>
        <w:pStyle w:val="HTML"/>
        <w:adjustRightInd w:val="0"/>
        <w:snapToGrid w:val="0"/>
        <w:spacing w:line="540" w:lineRule="exact"/>
        <w:ind w:firstLineChars="200" w:firstLine="616"/>
        <w:rPr>
          <w:rFonts w:ascii="仿宋_GB2312" w:eastAsia="仿宋_GB2312" w:hint="eastAsia"/>
          <w:color w:val="auto"/>
          <w:spacing w:val="-6"/>
          <w:sz w:val="32"/>
          <w:szCs w:val="32"/>
        </w:rPr>
      </w:pPr>
    </w:p>
    <w:p w:rsidR="00000000" w:rsidRDefault="00ED3C7E">
      <w:pPr>
        <w:adjustRightInd w:val="0"/>
        <w:snapToGrid w:val="0"/>
        <w:ind w:firstLineChars="1850" w:firstLine="5698"/>
        <w:rPr>
          <w:rFonts w:ascii="仿宋_GB2312" w:eastAsia="仿宋_GB2312" w:hint="eastAsia"/>
          <w:spacing w:val="-6"/>
          <w:sz w:val="32"/>
          <w:szCs w:val="32"/>
        </w:rPr>
      </w:pPr>
      <w:r>
        <w:rPr>
          <w:rFonts w:ascii="仿宋_GB2312" w:eastAsia="仿宋_GB2312" w:hint="eastAsia"/>
          <w:spacing w:val="-6"/>
          <w:sz w:val="32"/>
          <w:szCs w:val="32"/>
        </w:rPr>
        <w:t>福</w:t>
      </w:r>
      <w:r>
        <w:rPr>
          <w:rFonts w:ascii="仿宋_GB2312" w:eastAsia="仿宋_GB2312" w:hint="eastAsia"/>
          <w:spacing w:val="-6"/>
          <w:sz w:val="32"/>
          <w:szCs w:val="32"/>
        </w:rPr>
        <w:t xml:space="preserve">  </w:t>
      </w:r>
      <w:r>
        <w:rPr>
          <w:rFonts w:ascii="仿宋_GB2312" w:eastAsia="仿宋_GB2312" w:hint="eastAsia"/>
          <w:spacing w:val="-6"/>
          <w:sz w:val="32"/>
          <w:szCs w:val="32"/>
        </w:rPr>
        <w:t>州</w:t>
      </w:r>
      <w:r>
        <w:rPr>
          <w:rFonts w:ascii="仿宋_GB2312" w:eastAsia="仿宋_GB2312" w:hint="eastAsia"/>
          <w:spacing w:val="-6"/>
          <w:sz w:val="32"/>
          <w:szCs w:val="32"/>
        </w:rPr>
        <w:t xml:space="preserve">  </w:t>
      </w:r>
      <w:r>
        <w:rPr>
          <w:rFonts w:ascii="仿宋_GB2312" w:eastAsia="仿宋_GB2312" w:hint="eastAsia"/>
          <w:spacing w:val="-6"/>
          <w:sz w:val="32"/>
          <w:szCs w:val="32"/>
        </w:rPr>
        <w:t>大</w:t>
      </w:r>
      <w:r>
        <w:rPr>
          <w:rFonts w:ascii="仿宋_GB2312" w:eastAsia="仿宋_GB2312" w:hint="eastAsia"/>
          <w:spacing w:val="-6"/>
          <w:sz w:val="32"/>
          <w:szCs w:val="32"/>
        </w:rPr>
        <w:t xml:space="preserve">  </w:t>
      </w:r>
      <w:r>
        <w:rPr>
          <w:rFonts w:ascii="仿宋_GB2312" w:eastAsia="仿宋_GB2312" w:hint="eastAsia"/>
          <w:spacing w:val="-6"/>
          <w:sz w:val="32"/>
          <w:szCs w:val="32"/>
        </w:rPr>
        <w:t>学</w:t>
      </w:r>
    </w:p>
    <w:p w:rsidR="00000000" w:rsidRDefault="00ED3C7E">
      <w:pPr>
        <w:adjustRightInd w:val="0"/>
        <w:snapToGrid w:val="0"/>
        <w:ind w:firstLineChars="1850" w:firstLine="5698"/>
        <w:rPr>
          <w:rFonts w:ascii="仿宋_GB2312" w:eastAsia="仿宋_GB2312" w:hint="eastAsia"/>
          <w:spacing w:val="-6"/>
          <w:sz w:val="32"/>
          <w:szCs w:val="32"/>
        </w:rPr>
      </w:pPr>
    </w:p>
    <w:p w:rsidR="00000000" w:rsidRDefault="00ED3C7E">
      <w:pPr>
        <w:pStyle w:val="HTML"/>
        <w:adjustRightInd w:val="0"/>
        <w:snapToGrid w:val="0"/>
        <w:ind w:firstLineChars="200" w:firstLine="616"/>
        <w:jc w:val="both"/>
        <w:rPr>
          <w:rFonts w:ascii="仿宋_GB2312" w:eastAsia="仿宋_GB2312" w:hint="eastAsia"/>
          <w:color w:val="auto"/>
          <w:sz w:val="32"/>
          <w:szCs w:val="32"/>
        </w:rPr>
      </w:pPr>
      <w:r>
        <w:rPr>
          <w:rFonts w:ascii="仿宋_GB2312" w:eastAsia="仿宋_GB2312" w:hint="eastAsia"/>
          <w:color w:val="auto"/>
          <w:spacing w:val="-6"/>
          <w:sz w:val="32"/>
          <w:szCs w:val="32"/>
        </w:rPr>
        <w:t xml:space="preserve">                                  2014</w:t>
      </w:r>
      <w:r>
        <w:rPr>
          <w:rFonts w:ascii="仿宋_GB2312" w:eastAsia="仿宋_GB2312" w:hint="eastAsia"/>
          <w:color w:val="auto"/>
          <w:spacing w:val="-6"/>
          <w:sz w:val="32"/>
          <w:szCs w:val="32"/>
        </w:rPr>
        <w:t>年</w:t>
      </w:r>
      <w:r>
        <w:rPr>
          <w:rFonts w:ascii="仿宋_GB2312" w:eastAsia="仿宋_GB2312" w:hint="eastAsia"/>
          <w:color w:val="auto"/>
          <w:spacing w:val="-6"/>
          <w:sz w:val="32"/>
          <w:szCs w:val="32"/>
        </w:rPr>
        <w:t>9</w:t>
      </w:r>
      <w:r>
        <w:rPr>
          <w:rFonts w:ascii="仿宋_GB2312" w:eastAsia="仿宋_GB2312" w:hint="eastAsia"/>
          <w:color w:val="auto"/>
          <w:sz w:val="32"/>
          <w:szCs w:val="32"/>
        </w:rPr>
        <w:t>月</w:t>
      </w:r>
      <w:r>
        <w:rPr>
          <w:rFonts w:ascii="仿宋_GB2312" w:eastAsia="仿宋_GB2312" w:hint="eastAsia"/>
          <w:color w:val="auto"/>
          <w:sz w:val="32"/>
          <w:szCs w:val="32"/>
        </w:rPr>
        <w:t>4</w:t>
      </w:r>
      <w:r>
        <w:rPr>
          <w:rFonts w:ascii="仿宋_GB2312" w:eastAsia="仿宋_GB2312" w:hint="eastAsia"/>
          <w:color w:val="auto"/>
          <w:sz w:val="32"/>
          <w:szCs w:val="32"/>
        </w:rPr>
        <w:t>日</w:t>
      </w:r>
    </w:p>
    <w:p w:rsidR="00000000" w:rsidRDefault="00ED3C7E">
      <w:pPr>
        <w:widowControl/>
        <w:adjustRightInd w:val="0"/>
        <w:snapToGrid w:val="0"/>
        <w:jc w:val="center"/>
        <w:rPr>
          <w:rFonts w:ascii="方正小标宋简体" w:eastAsia="方正小标宋简体" w:hAnsi="宋体" w:cs="宋体" w:hint="eastAsia"/>
          <w:kern w:val="0"/>
          <w:sz w:val="44"/>
          <w:szCs w:val="44"/>
        </w:rPr>
      </w:pPr>
      <w:r>
        <w:rPr>
          <w:rFonts w:ascii="方正小标宋简体" w:eastAsia="方正小标宋简体" w:hAnsi="宋体" w:cs="宋体" w:hint="eastAsia"/>
          <w:spacing w:val="-6"/>
          <w:kern w:val="0"/>
          <w:sz w:val="44"/>
          <w:szCs w:val="44"/>
        </w:rPr>
        <w:t>福州大学接收优秀应届本科毕业生免试攻读</w:t>
      </w:r>
    </w:p>
    <w:p w:rsidR="00000000" w:rsidRDefault="00ED3C7E">
      <w:pPr>
        <w:widowControl/>
        <w:adjustRightInd w:val="0"/>
        <w:snapToGrid w:val="0"/>
        <w:jc w:val="center"/>
        <w:rPr>
          <w:rFonts w:ascii="方正小标宋简体" w:eastAsia="方正小标宋简体" w:hAnsi="宋体" w:cs="宋体" w:hint="eastAsia"/>
          <w:spacing w:val="-6"/>
          <w:kern w:val="0"/>
          <w:sz w:val="44"/>
          <w:szCs w:val="44"/>
        </w:rPr>
      </w:pPr>
      <w:r>
        <w:rPr>
          <w:rFonts w:ascii="方正小标宋简体" w:eastAsia="方正小标宋简体" w:hAnsi="宋体" w:cs="宋体" w:hint="eastAsia"/>
          <w:spacing w:val="-6"/>
          <w:kern w:val="0"/>
          <w:sz w:val="44"/>
          <w:szCs w:val="44"/>
        </w:rPr>
        <w:t>硕士学位研究生工作实施办法</w:t>
      </w:r>
    </w:p>
    <w:p w:rsidR="00000000" w:rsidRDefault="00ED3C7E">
      <w:pPr>
        <w:widowControl/>
        <w:adjustRightInd w:val="0"/>
        <w:snapToGrid w:val="0"/>
        <w:jc w:val="center"/>
        <w:rPr>
          <w:rFonts w:ascii="仿宋_GB2312" w:eastAsia="仿宋_GB2312" w:hAnsi="宋体" w:cs="宋体" w:hint="eastAsia"/>
          <w:kern w:val="0"/>
          <w:szCs w:val="21"/>
        </w:rPr>
      </w:pPr>
    </w:p>
    <w:p w:rsidR="00000000" w:rsidRDefault="00ED3C7E">
      <w:pPr>
        <w:widowControl/>
        <w:adjustRightInd w:val="0"/>
        <w:snapToGrid w:val="0"/>
        <w:spacing w:line="540" w:lineRule="exact"/>
        <w:ind w:firstLineChars="200" w:firstLine="616"/>
        <w:rPr>
          <w:rFonts w:ascii="仿宋_GB2312" w:eastAsia="仿宋_GB2312" w:hAnsi="宋体" w:cs="宋体" w:hint="eastAsia"/>
          <w:kern w:val="0"/>
          <w:sz w:val="32"/>
          <w:szCs w:val="32"/>
        </w:rPr>
      </w:pPr>
      <w:r>
        <w:rPr>
          <w:rFonts w:ascii="仿宋_GB2312" w:eastAsia="仿宋_GB2312" w:hAnsi="宋体" w:cs="宋体" w:hint="eastAsia"/>
          <w:spacing w:val="-6"/>
          <w:kern w:val="0"/>
          <w:sz w:val="32"/>
          <w:szCs w:val="32"/>
        </w:rPr>
        <w:t>普通高等学校推荐优秀应届本科毕业生免试攻读研究生（以下简称推免生）是研究生多元招生体系的重要组成部分，是加强拔尖创新人才选拔、提高研究生招生质量的重要举措。为进一步推动我校研究生招生的科学规范选拔、择优录取，规范接收推免生工作，使我校接收推免生工作做到公开、公正、公平，提高研究生生源质量，促进学校办学水平提高，根据教育部有关文件精神，并结合我校实际，特制订本办法。</w:t>
      </w:r>
    </w:p>
    <w:p w:rsidR="00000000" w:rsidRDefault="00ED3C7E">
      <w:pPr>
        <w:widowControl/>
        <w:adjustRightInd w:val="0"/>
        <w:snapToGrid w:val="0"/>
        <w:spacing w:line="540" w:lineRule="exact"/>
        <w:ind w:firstLine="616"/>
        <w:jc w:val="left"/>
        <w:rPr>
          <w:rFonts w:ascii="黑体" w:eastAsia="黑体" w:hAnsi="宋体" w:cs="宋体" w:hint="eastAsia"/>
          <w:spacing w:val="-6"/>
          <w:kern w:val="0"/>
          <w:sz w:val="32"/>
          <w:szCs w:val="32"/>
        </w:rPr>
      </w:pPr>
      <w:r>
        <w:rPr>
          <w:rFonts w:ascii="黑体" w:eastAsia="黑体" w:hAnsi="宋体" w:cs="宋体" w:hint="eastAsia"/>
          <w:spacing w:val="-6"/>
          <w:kern w:val="0"/>
          <w:sz w:val="32"/>
          <w:szCs w:val="32"/>
        </w:rPr>
        <w:t>一、接收免试生的条件和范围</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1.</w:t>
      </w:r>
      <w:r>
        <w:rPr>
          <w:rFonts w:ascii="仿宋_GB2312" w:eastAsia="仿宋_GB2312" w:hAnsi="宋体" w:cs="宋体" w:hint="eastAsia"/>
          <w:spacing w:val="-6"/>
          <w:kern w:val="0"/>
          <w:sz w:val="32"/>
          <w:szCs w:val="32"/>
        </w:rPr>
        <w:t>申请条件</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获得推荐免试攻读硕士学位研究</w:t>
      </w:r>
      <w:r>
        <w:rPr>
          <w:rFonts w:ascii="仿宋_GB2312" w:eastAsia="仿宋_GB2312" w:hAnsi="宋体" w:cs="宋体" w:hint="eastAsia"/>
          <w:spacing w:val="-6"/>
          <w:kern w:val="0"/>
          <w:sz w:val="32"/>
          <w:szCs w:val="32"/>
        </w:rPr>
        <w:t>生资格的校内外优秀应届本科毕业生。</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 xml:space="preserve">2. </w:t>
      </w:r>
      <w:r>
        <w:rPr>
          <w:rFonts w:ascii="仿宋_GB2312" w:eastAsia="仿宋_GB2312" w:hAnsi="宋体" w:cs="宋体" w:hint="eastAsia"/>
          <w:spacing w:val="-6"/>
          <w:kern w:val="0"/>
          <w:sz w:val="32"/>
          <w:szCs w:val="32"/>
        </w:rPr>
        <w:t>申请学科（类别）、专业（领域）</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我校凡按规定可接受应届本科毕业生报考的学科（类别）、专业（领域）均可接收推免生，推免生本科专业应与报考的研究生专业相同或相近（交叉学科除外）。</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 xml:space="preserve">3. </w:t>
      </w:r>
      <w:r>
        <w:rPr>
          <w:rFonts w:ascii="仿宋_GB2312" w:eastAsia="仿宋_GB2312" w:hAnsi="宋体" w:cs="宋体" w:hint="eastAsia"/>
          <w:spacing w:val="-6"/>
          <w:kern w:val="0"/>
          <w:sz w:val="32"/>
          <w:szCs w:val="32"/>
        </w:rPr>
        <w:t>全校接收校内外推免生数量不超过学校上年度硕士研究生招生计划的</w:t>
      </w:r>
      <w:r>
        <w:rPr>
          <w:rFonts w:ascii="仿宋_GB2312" w:eastAsia="仿宋_GB2312" w:hAnsi="宋体" w:cs="宋体" w:hint="eastAsia"/>
          <w:spacing w:val="-6"/>
          <w:kern w:val="0"/>
          <w:sz w:val="32"/>
          <w:szCs w:val="32"/>
        </w:rPr>
        <w:t>50%</w:t>
      </w:r>
      <w:r>
        <w:rPr>
          <w:rFonts w:ascii="仿宋_GB2312" w:eastAsia="仿宋_GB2312" w:hAnsi="宋体" w:cs="宋体" w:hint="eastAsia"/>
          <w:spacing w:val="-6"/>
          <w:kern w:val="0"/>
          <w:sz w:val="32"/>
          <w:szCs w:val="32"/>
        </w:rPr>
        <w:t>，各学院可根据本单位的招生计划和专业情况研</w:t>
      </w:r>
      <w:r>
        <w:rPr>
          <w:rFonts w:ascii="仿宋_GB2312" w:eastAsia="仿宋_GB2312" w:hAnsi="宋体" w:cs="宋体" w:hint="eastAsia"/>
          <w:spacing w:val="-6"/>
          <w:kern w:val="0"/>
          <w:sz w:val="32"/>
          <w:szCs w:val="32"/>
        </w:rPr>
        <w:lastRenderedPageBreak/>
        <w:t>究确定拟招收推免生人数并上报研究生院，各专业必须留出一定比例招生计划用于接收统考考生。</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p>
    <w:p w:rsidR="00000000" w:rsidRDefault="00ED3C7E">
      <w:pPr>
        <w:widowControl/>
        <w:adjustRightInd w:val="0"/>
        <w:snapToGrid w:val="0"/>
        <w:spacing w:line="540" w:lineRule="exact"/>
        <w:ind w:firstLine="616"/>
        <w:jc w:val="left"/>
        <w:rPr>
          <w:rFonts w:ascii="黑体" w:eastAsia="黑体" w:hAnsi="宋体" w:cs="宋体" w:hint="eastAsia"/>
          <w:spacing w:val="-6"/>
          <w:kern w:val="0"/>
          <w:sz w:val="32"/>
          <w:szCs w:val="32"/>
        </w:rPr>
      </w:pPr>
      <w:r>
        <w:rPr>
          <w:rFonts w:ascii="黑体" w:eastAsia="黑体" w:hAnsi="宋体" w:cs="宋体" w:hint="eastAsia"/>
          <w:spacing w:val="-6"/>
          <w:kern w:val="0"/>
          <w:sz w:val="32"/>
          <w:szCs w:val="32"/>
        </w:rPr>
        <w:t>二</w:t>
      </w:r>
      <w:r>
        <w:rPr>
          <w:rFonts w:ascii="黑体" w:eastAsia="黑体" w:hAnsi="宋体" w:cs="宋体" w:hint="eastAsia"/>
          <w:spacing w:val="-6"/>
          <w:kern w:val="0"/>
          <w:sz w:val="32"/>
          <w:szCs w:val="32"/>
        </w:rPr>
        <w:t xml:space="preserve"> </w:t>
      </w:r>
      <w:r>
        <w:rPr>
          <w:rFonts w:ascii="黑体" w:eastAsia="黑体" w:hAnsi="宋体" w:cs="宋体" w:hint="eastAsia"/>
          <w:spacing w:val="-6"/>
          <w:kern w:val="0"/>
          <w:sz w:val="32"/>
          <w:szCs w:val="32"/>
        </w:rPr>
        <w:t>申请程序</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1.</w:t>
      </w:r>
      <w:r>
        <w:rPr>
          <w:rFonts w:ascii="仿宋_GB2312" w:eastAsia="仿宋_GB2312" w:hAnsi="宋体" w:cs="宋体" w:hint="eastAsia"/>
          <w:spacing w:val="-6"/>
          <w:kern w:val="0"/>
          <w:sz w:val="32"/>
          <w:szCs w:val="32"/>
        </w:rPr>
        <w:t>符合条件且有意申请到我校的推免生，须在规定的时间内在教育部“推免服务系</w:t>
      </w:r>
      <w:r>
        <w:rPr>
          <w:rFonts w:ascii="仿宋_GB2312" w:eastAsia="仿宋_GB2312" w:hAnsi="宋体" w:cs="宋体" w:hint="eastAsia"/>
          <w:spacing w:val="-6"/>
          <w:kern w:val="0"/>
          <w:sz w:val="32"/>
          <w:szCs w:val="32"/>
        </w:rPr>
        <w:t>统”上填报志愿，提交电子版本科成绩单、奖项证明。</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2.</w:t>
      </w:r>
      <w:r>
        <w:rPr>
          <w:rFonts w:ascii="仿宋_GB2312" w:eastAsia="仿宋_GB2312" w:hAnsi="宋体" w:cs="宋体" w:hint="eastAsia"/>
          <w:spacing w:val="-6"/>
          <w:kern w:val="0"/>
          <w:sz w:val="32"/>
          <w:szCs w:val="32"/>
        </w:rPr>
        <w:t>相关学院对推免生申请者的材料进行审查、评议，并根据各专业拟招收推免生的计划数确定复试名单，在规定时间内，向申请者发出是否参加复试的通知。</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3.</w:t>
      </w:r>
      <w:r>
        <w:rPr>
          <w:rFonts w:ascii="仿宋_GB2312" w:eastAsia="仿宋_GB2312" w:hAnsi="宋体" w:cs="宋体" w:hint="eastAsia"/>
          <w:spacing w:val="-6"/>
          <w:kern w:val="0"/>
          <w:sz w:val="32"/>
          <w:szCs w:val="32"/>
        </w:rPr>
        <w:t>考生接收复试通知后准备参加复试，复试时向有关学院提交以下书面材料：</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1</w:t>
      </w:r>
      <w:r>
        <w:rPr>
          <w:rFonts w:ascii="仿宋_GB2312" w:eastAsia="仿宋_GB2312" w:hAnsi="宋体" w:cs="宋体" w:hint="eastAsia"/>
          <w:spacing w:val="-6"/>
          <w:kern w:val="0"/>
          <w:sz w:val="32"/>
          <w:szCs w:val="32"/>
        </w:rPr>
        <w:t>）福州大学接收推荐免试攻读硕士学位研究生申请表；</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2</w:t>
      </w:r>
      <w:r>
        <w:rPr>
          <w:rFonts w:ascii="仿宋_GB2312" w:eastAsia="仿宋_GB2312" w:hAnsi="宋体" w:cs="宋体" w:hint="eastAsia"/>
          <w:spacing w:val="-6"/>
          <w:kern w:val="0"/>
          <w:sz w:val="32"/>
          <w:szCs w:val="32"/>
        </w:rPr>
        <w:t>）本科正式成绩单</w:t>
      </w:r>
      <w:r>
        <w:rPr>
          <w:rFonts w:ascii="仿宋_GB2312" w:eastAsia="仿宋_GB2312" w:hAnsi="宋体" w:cs="宋体" w:hint="eastAsia"/>
          <w:spacing w:val="-6"/>
          <w:kern w:val="0"/>
          <w:sz w:val="32"/>
          <w:szCs w:val="32"/>
        </w:rPr>
        <w:t>1</w:t>
      </w:r>
      <w:r>
        <w:rPr>
          <w:rFonts w:ascii="仿宋_GB2312" w:eastAsia="仿宋_GB2312" w:hAnsi="宋体" w:cs="宋体" w:hint="eastAsia"/>
          <w:spacing w:val="-6"/>
          <w:kern w:val="0"/>
          <w:sz w:val="32"/>
          <w:szCs w:val="32"/>
        </w:rPr>
        <w:t>份（须加盖学校教务部门公章；出示原件，提交复印件）</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3</w:t>
      </w:r>
      <w:r>
        <w:rPr>
          <w:rFonts w:ascii="仿宋_GB2312" w:eastAsia="仿宋_GB2312" w:hAnsi="宋体" w:cs="宋体" w:hint="eastAsia"/>
          <w:spacing w:val="-6"/>
          <w:kern w:val="0"/>
          <w:sz w:val="32"/>
          <w:szCs w:val="32"/>
        </w:rPr>
        <w:t>）有学术科研成果（发表的论文、出版的专著等）和获奖证书者，提供复印件各</w:t>
      </w:r>
      <w:r>
        <w:rPr>
          <w:rFonts w:ascii="仿宋_GB2312" w:eastAsia="仿宋_GB2312" w:hAnsi="宋体" w:cs="宋体" w:hint="eastAsia"/>
          <w:spacing w:val="-6"/>
          <w:kern w:val="0"/>
          <w:sz w:val="32"/>
          <w:szCs w:val="32"/>
        </w:rPr>
        <w:t>1</w:t>
      </w:r>
      <w:r>
        <w:rPr>
          <w:rFonts w:ascii="仿宋_GB2312" w:eastAsia="仿宋_GB2312" w:hAnsi="宋体" w:cs="宋体" w:hint="eastAsia"/>
          <w:spacing w:val="-6"/>
          <w:kern w:val="0"/>
          <w:sz w:val="32"/>
          <w:szCs w:val="32"/>
        </w:rPr>
        <w:t>份（出示原件，提交复印件）。</w:t>
      </w:r>
    </w:p>
    <w:p w:rsidR="00000000" w:rsidRDefault="00ED3C7E">
      <w:pPr>
        <w:widowControl/>
        <w:adjustRightInd w:val="0"/>
        <w:snapToGrid w:val="0"/>
        <w:spacing w:line="540" w:lineRule="exact"/>
        <w:ind w:firstLine="616"/>
        <w:jc w:val="left"/>
        <w:rPr>
          <w:rFonts w:ascii="黑体" w:eastAsia="黑体" w:hAnsi="宋体" w:cs="宋体" w:hint="eastAsia"/>
          <w:spacing w:val="-6"/>
          <w:kern w:val="0"/>
          <w:sz w:val="32"/>
          <w:szCs w:val="32"/>
        </w:rPr>
      </w:pPr>
      <w:r>
        <w:rPr>
          <w:rFonts w:ascii="黑体" w:eastAsia="黑体" w:hAnsi="宋体" w:cs="宋体" w:hint="eastAsia"/>
          <w:spacing w:val="-6"/>
          <w:kern w:val="0"/>
          <w:sz w:val="32"/>
          <w:szCs w:val="32"/>
        </w:rPr>
        <w:t>三、复试和录取</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1</w:t>
      </w:r>
      <w:r>
        <w:rPr>
          <w:rFonts w:ascii="仿宋_GB2312" w:eastAsia="仿宋_GB2312" w:hAnsi="宋体" w:cs="宋体" w:hint="eastAsia"/>
          <w:spacing w:val="-6"/>
          <w:kern w:val="0"/>
          <w:sz w:val="32"/>
          <w:szCs w:val="32"/>
        </w:rPr>
        <w:t>．复试</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校内外推免生须通过我校组织的复试后方可录取。复试工作的组织、程序和办法参照《福州大学招收攻读硕士学位研究生复试录取办法（修订）》第三条的规定执行。复试内容与方式参照《福州大学招收攻读硕士学位研究生复试录取办法（修订）》第九条（一）</w:t>
      </w:r>
      <w:r>
        <w:rPr>
          <w:rFonts w:ascii="仿宋_GB2312" w:eastAsia="仿宋_GB2312" w:hAnsi="宋体" w:cs="宋体" w:hint="eastAsia"/>
          <w:spacing w:val="-6"/>
          <w:kern w:val="0"/>
          <w:sz w:val="32"/>
          <w:szCs w:val="32"/>
        </w:rPr>
        <w:lastRenderedPageBreak/>
        <w:t>(</w:t>
      </w:r>
      <w:r>
        <w:rPr>
          <w:rFonts w:ascii="仿宋_GB2312" w:eastAsia="仿宋_GB2312" w:hAnsi="宋体" w:cs="宋体" w:hint="eastAsia"/>
          <w:spacing w:val="-6"/>
          <w:kern w:val="0"/>
          <w:sz w:val="32"/>
          <w:szCs w:val="32"/>
        </w:rPr>
        <w:t>二</w:t>
      </w: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（三）执行，专业课和外语能力测试是否采用笔试方式，由学院根据学科特点自主设置。复试成绩满分为</w:t>
      </w:r>
      <w:r>
        <w:rPr>
          <w:rFonts w:ascii="仿宋_GB2312" w:eastAsia="仿宋_GB2312" w:hAnsi="宋体" w:cs="宋体" w:hint="eastAsia"/>
          <w:spacing w:val="-6"/>
          <w:kern w:val="0"/>
          <w:sz w:val="32"/>
          <w:szCs w:val="32"/>
        </w:rPr>
        <w:t>100</w:t>
      </w:r>
      <w:r>
        <w:rPr>
          <w:rFonts w:ascii="仿宋_GB2312" w:eastAsia="仿宋_GB2312" w:hAnsi="宋体" w:cs="宋体" w:hint="eastAsia"/>
          <w:spacing w:val="-6"/>
          <w:kern w:val="0"/>
          <w:sz w:val="32"/>
          <w:szCs w:val="32"/>
        </w:rPr>
        <w:t>分，如专业课测试未采用笔试方式，其分值并入综合素质和能力测试，复试方案、分值结构等内容需在复试前对外公布。复试时要注意考查学生本科阶段学业成绩和表现。复试结果根据复试</w:t>
      </w:r>
      <w:r>
        <w:rPr>
          <w:rFonts w:ascii="仿宋_GB2312" w:eastAsia="仿宋_GB2312" w:hAnsi="宋体" w:cs="宋体" w:hint="eastAsia"/>
          <w:spacing w:val="-6"/>
          <w:kern w:val="0"/>
          <w:sz w:val="32"/>
          <w:szCs w:val="32"/>
        </w:rPr>
        <w:t>成绩从高到低排序确定拟录取名单。未经复试或复试不及格的推免生不得录取。</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2.</w:t>
      </w:r>
      <w:r>
        <w:rPr>
          <w:rFonts w:ascii="仿宋_GB2312" w:eastAsia="仿宋_GB2312" w:hAnsi="宋体" w:cs="宋体" w:hint="eastAsia"/>
          <w:spacing w:val="-6"/>
          <w:kern w:val="0"/>
          <w:sz w:val="32"/>
          <w:szCs w:val="32"/>
        </w:rPr>
        <w:t>体检</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所有参加复试的推免生在复试期间须到学校规定的医院参加体验，体检要求按《普通高等学校招生体检工作的指导意见》（教学〔</w:t>
      </w:r>
      <w:r>
        <w:rPr>
          <w:rFonts w:ascii="仿宋_GB2312" w:eastAsia="仿宋_GB2312" w:hAnsi="宋体" w:cs="宋体" w:hint="eastAsia"/>
          <w:spacing w:val="-6"/>
          <w:kern w:val="0"/>
          <w:sz w:val="32"/>
          <w:szCs w:val="32"/>
        </w:rPr>
        <w:t>2003</w:t>
      </w: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3</w:t>
      </w:r>
      <w:r>
        <w:rPr>
          <w:rFonts w:ascii="仿宋_GB2312" w:eastAsia="仿宋_GB2312" w:hAnsi="宋体" w:cs="宋体" w:hint="eastAsia"/>
          <w:spacing w:val="-6"/>
          <w:kern w:val="0"/>
          <w:sz w:val="32"/>
          <w:szCs w:val="32"/>
        </w:rPr>
        <w:t>号）和《关于普通高校招生学生入学身体检查取消乙肝项目检测有关问题的通知》</w:t>
      </w: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教学厅〔</w:t>
      </w:r>
      <w:r>
        <w:rPr>
          <w:rFonts w:ascii="仿宋_GB2312" w:eastAsia="仿宋_GB2312" w:hAnsi="宋体" w:cs="宋体" w:hint="eastAsia"/>
          <w:spacing w:val="-6"/>
          <w:kern w:val="0"/>
          <w:sz w:val="32"/>
          <w:szCs w:val="32"/>
        </w:rPr>
        <w:t>2010</w:t>
      </w: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2</w:t>
      </w:r>
      <w:r>
        <w:rPr>
          <w:rFonts w:ascii="仿宋_GB2312" w:eastAsia="仿宋_GB2312" w:hAnsi="宋体" w:cs="宋体" w:hint="eastAsia"/>
          <w:spacing w:val="-6"/>
          <w:kern w:val="0"/>
          <w:sz w:val="32"/>
          <w:szCs w:val="32"/>
        </w:rPr>
        <w:t>号</w:t>
      </w: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的精神执行。</w:t>
      </w:r>
    </w:p>
    <w:p w:rsidR="00000000" w:rsidRDefault="00ED3C7E">
      <w:pPr>
        <w:widowControl/>
        <w:adjustRightInd w:val="0"/>
        <w:snapToGrid w:val="0"/>
        <w:spacing w:line="540" w:lineRule="exact"/>
        <w:ind w:firstLineChars="200"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3.</w:t>
      </w:r>
      <w:r>
        <w:rPr>
          <w:rFonts w:ascii="仿宋_GB2312" w:eastAsia="仿宋_GB2312" w:hAnsi="宋体" w:cs="宋体" w:hint="eastAsia"/>
          <w:spacing w:val="-6"/>
          <w:kern w:val="0"/>
          <w:sz w:val="32"/>
          <w:szCs w:val="32"/>
        </w:rPr>
        <w:t>思想政治品德考查</w:t>
      </w:r>
    </w:p>
    <w:p w:rsidR="00000000" w:rsidRDefault="00ED3C7E">
      <w:pPr>
        <w:widowControl/>
        <w:adjustRightInd w:val="0"/>
        <w:snapToGrid w:val="0"/>
        <w:spacing w:line="540" w:lineRule="exact"/>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 xml:space="preserve">    </w:t>
      </w:r>
      <w:r>
        <w:rPr>
          <w:rFonts w:ascii="仿宋_GB2312" w:eastAsia="仿宋_GB2312" w:hAnsi="宋体" w:cs="宋体" w:hint="eastAsia"/>
          <w:spacing w:val="-6"/>
          <w:kern w:val="0"/>
          <w:sz w:val="32"/>
          <w:szCs w:val="32"/>
        </w:rPr>
        <w:t>思想政治品德考查参照《福州大学招收攻读硕士学位研究生复试录取办法（修订）》第十一条执行。</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4.</w:t>
      </w:r>
      <w:r>
        <w:rPr>
          <w:rFonts w:ascii="仿宋_GB2312" w:eastAsia="仿宋_GB2312" w:hAnsi="宋体" w:cs="宋体" w:hint="eastAsia"/>
          <w:spacing w:val="-6"/>
          <w:kern w:val="0"/>
          <w:sz w:val="32"/>
          <w:szCs w:val="32"/>
        </w:rPr>
        <w:t>拟录取的推免生应及时通过“推免服务系统”接收待录取通知，推免生若未在</w:t>
      </w:r>
      <w:r>
        <w:rPr>
          <w:rFonts w:ascii="仿宋_GB2312" w:eastAsia="仿宋_GB2312" w:hAnsi="宋体" w:cs="宋体" w:hint="eastAsia"/>
          <w:spacing w:val="-6"/>
          <w:kern w:val="0"/>
          <w:sz w:val="32"/>
          <w:szCs w:val="32"/>
        </w:rPr>
        <w:t>规定的时限内接受待录取，取消拟录取资格。</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5.</w:t>
      </w:r>
      <w:r>
        <w:rPr>
          <w:rFonts w:ascii="仿宋_GB2312" w:eastAsia="仿宋_GB2312" w:hAnsi="宋体" w:cs="宋体" w:hint="eastAsia"/>
          <w:spacing w:val="-6"/>
          <w:kern w:val="0"/>
          <w:sz w:val="32"/>
          <w:szCs w:val="32"/>
        </w:rPr>
        <w:t>录取</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经德、智、体全面衡量，由校研究生招生领导小组审核确定拟录取推免生名单后报上级主管部门审核，名单须在校园网上公示，公示时间不少于</w:t>
      </w:r>
      <w:r>
        <w:rPr>
          <w:rFonts w:ascii="仿宋_GB2312" w:eastAsia="仿宋_GB2312" w:hAnsi="宋体" w:cs="宋体" w:hint="eastAsia"/>
          <w:spacing w:val="-6"/>
          <w:kern w:val="0"/>
          <w:sz w:val="32"/>
          <w:szCs w:val="32"/>
        </w:rPr>
        <w:t>10</w:t>
      </w:r>
      <w:r>
        <w:rPr>
          <w:rFonts w:ascii="仿宋_GB2312" w:eastAsia="仿宋_GB2312" w:hAnsi="宋体" w:cs="宋体" w:hint="eastAsia"/>
          <w:spacing w:val="-6"/>
          <w:kern w:val="0"/>
          <w:sz w:val="32"/>
          <w:szCs w:val="32"/>
        </w:rPr>
        <w:t>个工作日。</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6.</w:t>
      </w:r>
      <w:r>
        <w:rPr>
          <w:rFonts w:ascii="仿宋_GB2312" w:eastAsia="仿宋_GB2312" w:hAnsi="宋体" w:cs="宋体" w:hint="eastAsia"/>
          <w:spacing w:val="-6"/>
          <w:kern w:val="0"/>
          <w:sz w:val="32"/>
          <w:szCs w:val="32"/>
        </w:rPr>
        <w:t>推免生必须按学校规定完成毕业阶段的学业，认真做好毕业设计（论文）。如出现下列情况之一的，取消其录取资格：</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1</w:t>
      </w:r>
      <w:r>
        <w:rPr>
          <w:rFonts w:ascii="仿宋_GB2312" w:eastAsia="仿宋_GB2312" w:hAnsi="宋体" w:cs="宋体" w:hint="eastAsia"/>
          <w:spacing w:val="-6"/>
          <w:kern w:val="0"/>
          <w:sz w:val="32"/>
          <w:szCs w:val="32"/>
        </w:rPr>
        <w:t>）入学前未取得学士学位或本科毕业证书。</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w:t>
      </w:r>
      <w:r>
        <w:rPr>
          <w:rFonts w:ascii="仿宋_GB2312" w:eastAsia="仿宋_GB2312" w:hAnsi="宋体" w:cs="宋体" w:hint="eastAsia"/>
          <w:spacing w:val="-6"/>
          <w:kern w:val="0"/>
          <w:sz w:val="32"/>
          <w:szCs w:val="32"/>
        </w:rPr>
        <w:t>2</w:t>
      </w:r>
      <w:r>
        <w:rPr>
          <w:rFonts w:ascii="仿宋_GB2312" w:eastAsia="仿宋_GB2312" w:hAnsi="宋体" w:cs="宋体" w:hint="eastAsia"/>
          <w:spacing w:val="-6"/>
          <w:kern w:val="0"/>
          <w:sz w:val="32"/>
          <w:szCs w:val="32"/>
        </w:rPr>
        <w:t>）体检政审不合格。</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lastRenderedPageBreak/>
        <w:t>（</w:t>
      </w:r>
      <w:r>
        <w:rPr>
          <w:rFonts w:ascii="仿宋_GB2312" w:eastAsia="仿宋_GB2312" w:hAnsi="宋体" w:cs="宋体" w:hint="eastAsia"/>
          <w:spacing w:val="-6"/>
          <w:kern w:val="0"/>
          <w:sz w:val="32"/>
          <w:szCs w:val="32"/>
        </w:rPr>
        <w:t>3</w:t>
      </w:r>
      <w:r>
        <w:rPr>
          <w:rFonts w:ascii="仿宋_GB2312" w:eastAsia="仿宋_GB2312" w:hAnsi="宋体" w:cs="宋体" w:hint="eastAsia"/>
          <w:spacing w:val="-6"/>
          <w:kern w:val="0"/>
          <w:sz w:val="32"/>
          <w:szCs w:val="32"/>
        </w:rPr>
        <w:t>）考试作弊或违纪（法）受到“警告”以上处分的，或有其它情节严重的违法乱纪行为受到处罚的。</w:t>
      </w:r>
    </w:p>
    <w:p w:rsidR="00000000" w:rsidRDefault="00ED3C7E">
      <w:pPr>
        <w:widowControl/>
        <w:adjustRightInd w:val="0"/>
        <w:snapToGrid w:val="0"/>
        <w:spacing w:line="540" w:lineRule="exact"/>
        <w:ind w:firstLine="616"/>
        <w:jc w:val="left"/>
        <w:rPr>
          <w:rFonts w:ascii="黑体" w:eastAsia="黑体" w:hAnsi="宋体" w:cs="宋体" w:hint="eastAsia"/>
          <w:spacing w:val="-6"/>
          <w:kern w:val="0"/>
          <w:sz w:val="32"/>
          <w:szCs w:val="32"/>
        </w:rPr>
      </w:pPr>
    </w:p>
    <w:p w:rsidR="00000000" w:rsidRDefault="00ED3C7E">
      <w:pPr>
        <w:widowControl/>
        <w:adjustRightInd w:val="0"/>
        <w:snapToGrid w:val="0"/>
        <w:spacing w:line="540" w:lineRule="exact"/>
        <w:ind w:firstLine="616"/>
        <w:jc w:val="left"/>
        <w:rPr>
          <w:rFonts w:ascii="黑体" w:eastAsia="黑体" w:hAnsi="宋体" w:cs="宋体" w:hint="eastAsia"/>
          <w:spacing w:val="-6"/>
          <w:kern w:val="0"/>
          <w:sz w:val="32"/>
          <w:szCs w:val="32"/>
        </w:rPr>
      </w:pPr>
    </w:p>
    <w:p w:rsidR="00000000" w:rsidRDefault="00ED3C7E">
      <w:pPr>
        <w:widowControl/>
        <w:adjustRightInd w:val="0"/>
        <w:snapToGrid w:val="0"/>
        <w:spacing w:line="540" w:lineRule="exact"/>
        <w:ind w:firstLine="616"/>
        <w:jc w:val="left"/>
        <w:rPr>
          <w:rFonts w:ascii="黑体" w:eastAsia="黑体" w:hAnsi="宋体" w:cs="宋体" w:hint="eastAsia"/>
          <w:spacing w:val="-6"/>
          <w:kern w:val="0"/>
          <w:sz w:val="32"/>
          <w:szCs w:val="32"/>
        </w:rPr>
      </w:pPr>
      <w:r>
        <w:rPr>
          <w:rFonts w:ascii="黑体" w:eastAsia="黑体" w:hAnsi="宋体" w:cs="宋体" w:hint="eastAsia"/>
          <w:spacing w:val="-6"/>
          <w:kern w:val="0"/>
          <w:sz w:val="32"/>
          <w:szCs w:val="32"/>
        </w:rPr>
        <w:t>四、信息公开</w:t>
      </w:r>
    </w:p>
    <w:p w:rsidR="00000000" w:rsidRDefault="00ED3C7E">
      <w:pPr>
        <w:widowControl/>
        <w:adjustRightInd w:val="0"/>
        <w:snapToGrid w:val="0"/>
        <w:spacing w:line="540" w:lineRule="exact"/>
        <w:ind w:firstLine="616"/>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在推免生接收阶段，各学院要提</w:t>
      </w:r>
      <w:r>
        <w:rPr>
          <w:rFonts w:ascii="仿宋_GB2312" w:eastAsia="仿宋_GB2312" w:hAnsi="宋体" w:cs="宋体" w:hint="eastAsia"/>
          <w:spacing w:val="-6"/>
          <w:kern w:val="0"/>
          <w:sz w:val="32"/>
          <w:szCs w:val="32"/>
        </w:rPr>
        <w:t>前在本单位的网站上开辟专栏，向社会公布本单位拟招收推免生人数、复试工作方案和实施细则，院（系、所）或学科；复试后应及时将参加考核所有推免生复试的综合考核成绩和学院初步确定的拟录取名单等信息予以公示，公示期不少于</w:t>
      </w:r>
      <w:r>
        <w:rPr>
          <w:rFonts w:ascii="仿宋_GB2312" w:eastAsia="仿宋_GB2312" w:hAnsi="宋体" w:cs="宋体" w:hint="eastAsia"/>
          <w:spacing w:val="-6"/>
          <w:kern w:val="0"/>
          <w:sz w:val="32"/>
          <w:szCs w:val="32"/>
        </w:rPr>
        <w:t>3</w:t>
      </w:r>
      <w:r>
        <w:rPr>
          <w:rFonts w:ascii="仿宋_GB2312" w:eastAsia="仿宋_GB2312" w:hAnsi="宋体" w:cs="宋体" w:hint="eastAsia"/>
          <w:spacing w:val="-6"/>
          <w:kern w:val="0"/>
          <w:sz w:val="32"/>
          <w:szCs w:val="32"/>
        </w:rPr>
        <w:t>个工作日。研究生院汇总拟录取名单，由校研究生招生领导小组审核确定并在校园网上公示，公示时间不少于</w:t>
      </w:r>
      <w:r>
        <w:rPr>
          <w:rFonts w:ascii="仿宋_GB2312" w:eastAsia="仿宋_GB2312" w:hAnsi="宋体" w:cs="宋体" w:hint="eastAsia"/>
          <w:spacing w:val="-6"/>
          <w:kern w:val="0"/>
          <w:sz w:val="32"/>
          <w:szCs w:val="32"/>
        </w:rPr>
        <w:t>10</w:t>
      </w:r>
      <w:r>
        <w:rPr>
          <w:rFonts w:ascii="仿宋_GB2312" w:eastAsia="仿宋_GB2312" w:hAnsi="宋体" w:cs="宋体" w:hint="eastAsia"/>
          <w:spacing w:val="-6"/>
          <w:kern w:val="0"/>
          <w:sz w:val="32"/>
          <w:szCs w:val="32"/>
        </w:rPr>
        <w:t>个工作日，未经公示的考生不得录取。</w:t>
      </w:r>
    </w:p>
    <w:p w:rsidR="00000000" w:rsidRDefault="00ED3C7E">
      <w:pPr>
        <w:widowControl/>
        <w:adjustRightInd w:val="0"/>
        <w:snapToGrid w:val="0"/>
        <w:spacing w:line="540" w:lineRule="exact"/>
        <w:ind w:firstLine="616"/>
        <w:jc w:val="left"/>
        <w:rPr>
          <w:rFonts w:ascii="黑体" w:eastAsia="黑体" w:hAnsi="宋体" w:cs="宋体" w:hint="eastAsia"/>
          <w:spacing w:val="-6"/>
          <w:kern w:val="0"/>
          <w:sz w:val="32"/>
          <w:szCs w:val="32"/>
        </w:rPr>
      </w:pPr>
      <w:r>
        <w:rPr>
          <w:rFonts w:ascii="黑体" w:eastAsia="黑体" w:hAnsi="宋体" w:cs="宋体" w:hint="eastAsia"/>
          <w:spacing w:val="-6"/>
          <w:kern w:val="0"/>
          <w:sz w:val="32"/>
          <w:szCs w:val="32"/>
        </w:rPr>
        <w:t>五、附则</w:t>
      </w:r>
    </w:p>
    <w:p w:rsidR="00000000" w:rsidRDefault="00ED3C7E">
      <w:pPr>
        <w:widowControl/>
        <w:adjustRightInd w:val="0"/>
        <w:snapToGrid w:val="0"/>
        <w:spacing w:line="540" w:lineRule="exact"/>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 xml:space="preserve">    </w:t>
      </w:r>
      <w:r>
        <w:rPr>
          <w:rFonts w:ascii="仿宋_GB2312" w:eastAsia="仿宋_GB2312" w:hAnsi="宋体" w:cs="宋体" w:hint="eastAsia"/>
          <w:spacing w:val="-6"/>
          <w:kern w:val="0"/>
          <w:sz w:val="32"/>
          <w:szCs w:val="32"/>
        </w:rPr>
        <w:t>对在申请推免生过程中弄虚作假的学生，一经发现，即取消推免生资格，对已录取者取消录取资格和学籍，并按学校相关规定进行处理。</w:t>
      </w:r>
    </w:p>
    <w:p w:rsidR="00000000" w:rsidRDefault="00ED3C7E">
      <w:pPr>
        <w:widowControl/>
        <w:adjustRightInd w:val="0"/>
        <w:snapToGrid w:val="0"/>
        <w:spacing w:line="540" w:lineRule="exact"/>
        <w:ind w:firstLine="384"/>
        <w:jc w:val="left"/>
        <w:rPr>
          <w:rFonts w:ascii="仿宋_GB2312" w:eastAsia="仿宋_GB2312" w:hAnsi="宋体" w:cs="宋体" w:hint="eastAsia"/>
          <w:spacing w:val="-6"/>
          <w:kern w:val="0"/>
          <w:sz w:val="32"/>
          <w:szCs w:val="32"/>
        </w:rPr>
      </w:pPr>
      <w:r>
        <w:rPr>
          <w:rFonts w:ascii="仿宋_GB2312" w:eastAsia="仿宋_GB2312" w:hAnsi="宋体" w:cs="宋体" w:hint="eastAsia"/>
          <w:spacing w:val="-6"/>
          <w:kern w:val="0"/>
          <w:sz w:val="32"/>
          <w:szCs w:val="32"/>
        </w:rPr>
        <w:t>本办法自公布之日起执行，</w:t>
      </w:r>
      <w:r>
        <w:rPr>
          <w:rFonts w:ascii="仿宋_GB2312" w:eastAsia="仿宋_GB2312" w:hAnsi="宋体" w:cs="宋体" w:hint="eastAsia"/>
          <w:spacing w:val="-6"/>
          <w:kern w:val="0"/>
          <w:sz w:val="32"/>
          <w:szCs w:val="32"/>
        </w:rPr>
        <w:t>由研究生院负责解释。此前我校制定和印发的有关接收免试攻读硕士学位研究生的文件，与本办法不一致的，以本办法为准。</w:t>
      </w:r>
    </w:p>
    <w:p w:rsidR="00000000" w:rsidRDefault="00ED3C7E">
      <w:pPr>
        <w:widowControl/>
        <w:adjustRightInd w:val="0"/>
        <w:snapToGrid w:val="0"/>
        <w:spacing w:line="540" w:lineRule="exact"/>
        <w:ind w:firstLine="384"/>
        <w:jc w:val="left"/>
        <w:rPr>
          <w:rFonts w:ascii="宋体" w:hAnsi="宋体" w:cs="宋体" w:hint="eastAsia"/>
          <w:spacing w:val="-6"/>
          <w:kern w:val="0"/>
          <w:sz w:val="24"/>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rPr>
          <w:rFonts w:hint="eastAsia"/>
        </w:rPr>
      </w:pPr>
    </w:p>
    <w:p w:rsidR="00000000" w:rsidRDefault="00ED3C7E">
      <w:pPr>
        <w:spacing w:line="280" w:lineRule="exact"/>
        <w:ind w:left="6450" w:hangingChars="2150" w:hanging="6450"/>
        <w:jc w:val="left"/>
        <w:rPr>
          <w:rFonts w:ascii="宋体" w:hAnsi="宋体" w:hint="eastAsia"/>
          <w:sz w:val="30"/>
          <w:szCs w:val="30"/>
        </w:rPr>
      </w:pPr>
      <w:r>
        <w:rPr>
          <w:rFonts w:ascii="宋体" w:hAnsi="宋体" w:hint="eastAsia"/>
          <w:sz w:val="30"/>
          <w:szCs w:val="30"/>
        </w:rPr>
        <w:t>—————————————————————————————</w:t>
      </w:r>
    </w:p>
    <w:p w:rsidR="00000000" w:rsidRDefault="00ED3C7E">
      <w:pPr>
        <w:spacing w:line="280" w:lineRule="exact"/>
        <w:ind w:left="6450" w:hangingChars="2150" w:hanging="6450"/>
        <w:jc w:val="left"/>
        <w:rPr>
          <w:rFonts w:ascii="仿宋_GB2312" w:eastAsia="仿宋_GB2312" w:hAnsi="宋体" w:hint="eastAsia"/>
          <w:sz w:val="28"/>
          <w:szCs w:val="28"/>
        </w:rPr>
      </w:pPr>
      <w:r>
        <w:rPr>
          <w:rFonts w:ascii="宋体" w:hAnsi="宋体" w:hint="eastAsia"/>
          <w:sz w:val="30"/>
          <w:szCs w:val="30"/>
        </w:rPr>
        <w:t xml:space="preserve">  </w:t>
      </w:r>
      <w:r>
        <w:rPr>
          <w:rFonts w:ascii="仿宋_GB2312" w:eastAsia="仿宋_GB2312" w:hAnsi="宋体" w:hint="eastAsia"/>
          <w:sz w:val="28"/>
          <w:szCs w:val="28"/>
        </w:rPr>
        <w:t>福州大学校长办公室</w:t>
      </w:r>
      <w:r>
        <w:rPr>
          <w:rFonts w:ascii="仿宋_GB2312" w:eastAsia="仿宋_GB2312" w:hAnsi="宋体" w:hint="eastAsia"/>
          <w:sz w:val="28"/>
          <w:szCs w:val="28"/>
        </w:rPr>
        <w:t xml:space="preserve">                      2014</w:t>
      </w:r>
      <w:r>
        <w:rPr>
          <w:rFonts w:ascii="仿宋_GB2312" w:eastAsia="仿宋_GB2312" w:hAnsi="宋体" w:hint="eastAsia"/>
          <w:sz w:val="28"/>
          <w:szCs w:val="28"/>
        </w:rPr>
        <w:t>年</w:t>
      </w:r>
      <w:r>
        <w:rPr>
          <w:rFonts w:ascii="仿宋_GB2312" w:eastAsia="仿宋_GB2312" w:hAnsi="宋体" w:hint="eastAsia"/>
          <w:sz w:val="28"/>
          <w:szCs w:val="28"/>
        </w:rPr>
        <w:t>9</w:t>
      </w:r>
      <w:r>
        <w:rPr>
          <w:rFonts w:ascii="仿宋_GB2312" w:eastAsia="仿宋_GB2312" w:hAnsi="宋体" w:hint="eastAsia"/>
          <w:sz w:val="28"/>
          <w:szCs w:val="28"/>
        </w:rPr>
        <w:t>月</w:t>
      </w:r>
      <w:r>
        <w:rPr>
          <w:rFonts w:ascii="仿宋_GB2312" w:eastAsia="仿宋_GB2312" w:hAnsi="宋体" w:hint="eastAsia"/>
          <w:sz w:val="28"/>
          <w:szCs w:val="28"/>
        </w:rPr>
        <w:t>5</w:t>
      </w:r>
      <w:r>
        <w:rPr>
          <w:rFonts w:ascii="仿宋_GB2312" w:eastAsia="仿宋_GB2312" w:hAnsi="宋体" w:hint="eastAsia"/>
          <w:sz w:val="28"/>
          <w:szCs w:val="28"/>
        </w:rPr>
        <w:t>日印发</w:t>
      </w:r>
    </w:p>
    <w:p w:rsidR="00ED3C7E" w:rsidRDefault="00ED3C7E">
      <w:pPr>
        <w:spacing w:line="280" w:lineRule="exact"/>
        <w:ind w:left="6450" w:hangingChars="2150" w:hanging="6450"/>
        <w:jc w:val="left"/>
        <w:rPr>
          <w:rFonts w:ascii="宋体" w:hAnsi="宋体" w:hint="eastAsia"/>
          <w:sz w:val="30"/>
          <w:szCs w:val="30"/>
        </w:rPr>
      </w:pPr>
      <w:r>
        <w:rPr>
          <w:rFonts w:ascii="宋体" w:hAnsi="宋体" w:hint="eastAsia"/>
          <w:sz w:val="30"/>
          <w:szCs w:val="30"/>
        </w:rPr>
        <w:t>—————————————————————————————</w:t>
      </w:r>
    </w:p>
    <w:sectPr w:rsidR="00ED3C7E">
      <w:footerReference w:type="even" r:id="rId6"/>
      <w:footerReference w:type="default" r:id="rId7"/>
      <w:pgSz w:w="11906" w:h="16838"/>
      <w:pgMar w:top="1928" w:right="1531" w:bottom="1814" w:left="1531" w:header="851" w:footer="1588"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C7E" w:rsidRDefault="00ED3C7E">
      <w:r>
        <w:separator/>
      </w:r>
    </w:p>
  </w:endnote>
  <w:endnote w:type="continuationSeparator" w:id="0">
    <w:p w:rsidR="00ED3C7E" w:rsidRDefault="00ED3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小标宋简体">
    <w:altName w:val="宋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D3C7E">
    <w:pPr>
      <w:pStyle w:val="a4"/>
      <w:framePr w:h="0" w:wrap="around" w:vAnchor="text" w:hAnchor="margin" w:xAlign="outside" w:y="1"/>
      <w:ind w:leftChars="200" w:left="420"/>
      <w:rPr>
        <w:rStyle w:val="a3"/>
        <w:rFonts w:ascii="仿宋_GB2312" w:eastAsia="仿宋_GB2312" w:hint="eastAsia"/>
        <w:sz w:val="28"/>
        <w:szCs w:val="28"/>
      </w:rPr>
    </w:pPr>
    <w:r>
      <w:rPr>
        <w:rStyle w:val="a3"/>
        <w:rFonts w:ascii="仿宋_GB2312" w:eastAsia="仿宋_GB2312" w:hint="eastAsia"/>
        <w:sz w:val="28"/>
        <w:szCs w:val="28"/>
      </w:rPr>
      <w:t>-</w:t>
    </w:r>
    <w:r>
      <w:rPr>
        <w:rFonts w:ascii="仿宋_GB2312" w:eastAsia="仿宋_GB2312" w:hint="eastAsia"/>
        <w:sz w:val="28"/>
        <w:szCs w:val="28"/>
      </w:rPr>
      <w:fldChar w:fldCharType="begin"/>
    </w:r>
    <w:r>
      <w:rPr>
        <w:rStyle w:val="a3"/>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E5498F">
      <w:rPr>
        <w:rStyle w:val="a3"/>
        <w:rFonts w:ascii="仿宋_GB2312" w:eastAsia="仿宋_GB2312"/>
        <w:noProof/>
        <w:sz w:val="28"/>
        <w:szCs w:val="28"/>
      </w:rPr>
      <w:t>6</w:t>
    </w:r>
    <w:r>
      <w:rPr>
        <w:rFonts w:ascii="仿宋_GB2312" w:eastAsia="仿宋_GB2312" w:hint="eastAsia"/>
        <w:sz w:val="28"/>
        <w:szCs w:val="28"/>
      </w:rPr>
      <w:fldChar w:fldCharType="end"/>
    </w:r>
    <w:r>
      <w:rPr>
        <w:rStyle w:val="a3"/>
        <w:rFonts w:ascii="仿宋_GB2312" w:eastAsia="仿宋_GB2312" w:hint="eastAsia"/>
        <w:sz w:val="28"/>
        <w:szCs w:val="28"/>
      </w:rPr>
      <w:t>-</w:t>
    </w:r>
  </w:p>
  <w:p w:rsidR="00000000" w:rsidRDefault="00ED3C7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D3C7E">
    <w:pPr>
      <w:pStyle w:val="a4"/>
      <w:framePr w:h="0" w:wrap="around" w:vAnchor="text" w:hAnchor="margin" w:xAlign="outside" w:y="1"/>
      <w:ind w:rightChars="200" w:right="420"/>
      <w:rPr>
        <w:rStyle w:val="a3"/>
        <w:rFonts w:ascii="仿宋_GB2312" w:eastAsia="仿宋_GB2312" w:hint="eastAsia"/>
        <w:sz w:val="28"/>
        <w:szCs w:val="28"/>
      </w:rPr>
    </w:pPr>
    <w:r>
      <w:rPr>
        <w:rStyle w:val="a3"/>
        <w:rFonts w:ascii="仿宋_GB2312" w:eastAsia="仿宋_GB2312" w:hint="eastAsia"/>
        <w:sz w:val="28"/>
        <w:szCs w:val="28"/>
      </w:rPr>
      <w:t>-</w:t>
    </w:r>
    <w:r>
      <w:rPr>
        <w:rFonts w:ascii="仿宋_GB2312" w:eastAsia="仿宋_GB2312" w:hint="eastAsia"/>
        <w:sz w:val="28"/>
        <w:szCs w:val="28"/>
      </w:rPr>
      <w:fldChar w:fldCharType="begin"/>
    </w:r>
    <w:r>
      <w:rPr>
        <w:rStyle w:val="a3"/>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E5498F">
      <w:rPr>
        <w:rStyle w:val="a3"/>
        <w:rFonts w:ascii="仿宋_GB2312" w:eastAsia="仿宋_GB2312"/>
        <w:noProof/>
        <w:sz w:val="28"/>
        <w:szCs w:val="28"/>
      </w:rPr>
      <w:t>1</w:t>
    </w:r>
    <w:r>
      <w:rPr>
        <w:rFonts w:ascii="仿宋_GB2312" w:eastAsia="仿宋_GB2312" w:hint="eastAsia"/>
        <w:sz w:val="28"/>
        <w:szCs w:val="28"/>
      </w:rPr>
      <w:fldChar w:fldCharType="end"/>
    </w:r>
    <w:r>
      <w:rPr>
        <w:rStyle w:val="a3"/>
        <w:rFonts w:ascii="仿宋_GB2312" w:eastAsia="仿宋_GB2312" w:hint="eastAsia"/>
        <w:sz w:val="28"/>
        <w:szCs w:val="28"/>
      </w:rPr>
      <w:t>-</w:t>
    </w:r>
  </w:p>
  <w:p w:rsidR="00000000" w:rsidRDefault="00ED3C7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C7E" w:rsidRDefault="00ED3C7E">
      <w:r>
        <w:separator/>
      </w:r>
    </w:p>
  </w:footnote>
  <w:footnote w:type="continuationSeparator" w:id="0">
    <w:p w:rsidR="00ED3C7E" w:rsidRDefault="00ED3C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E5498F"/>
    <w:rsid w:val="00ED3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4">
    <w:name w:val="footer"/>
    <w:basedOn w:val="a"/>
    <w:unhideWhenUsed/>
    <w:pPr>
      <w:tabs>
        <w:tab w:val="center" w:pos="4153"/>
        <w:tab w:val="right" w:pos="8306"/>
      </w:tabs>
      <w:snapToGrid w:val="0"/>
      <w:jc w:val="left"/>
    </w:pPr>
    <w:rPr>
      <w:sz w:val="18"/>
      <w:szCs w:val="18"/>
    </w:rPr>
  </w:style>
  <w:style w:type="paragraph" w:styleId="a5">
    <w:name w:val="header"/>
    <w:basedOn w:val="a"/>
    <w:unhideWhenUsed/>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331</Words>
  <Characters>1893</Characters>
  <Application>Microsoft Office Word</Application>
  <DocSecurity>0</DocSecurity>
  <PresentationFormat/>
  <Lines>15</Lines>
  <Paragraphs>4</Paragraphs>
  <Slides>0</Slides>
  <Notes>0</Notes>
  <HiddenSlides>0</HiddenSlides>
  <MMClips>0</MMClip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福大研〔2014〕号</dc:title>
  <dc:creator>xjingyu</dc:creator>
  <cp:lastModifiedBy>Administrator</cp:lastModifiedBy>
  <cp:revision>2</cp:revision>
  <cp:lastPrinted>2014-09-05T03:17:00Z</cp:lastPrinted>
  <dcterms:created xsi:type="dcterms:W3CDTF">2015-09-11T00:05:00Z</dcterms:created>
  <dcterms:modified xsi:type="dcterms:W3CDTF">2015-09-11T00:05:00Z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