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90" w:tblpY="2245"/>
        <w:tblOverlap w:val="never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6"/>
        <w:gridCol w:w="17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  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复试专业</w:t>
            </w:r>
          </w:p>
        </w:tc>
        <w:tc>
          <w:tcPr>
            <w:tcW w:w="1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复试分数线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</w:trPr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cs="宋体" w:eastAsia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分析化学；</w:t>
            </w:r>
          </w:p>
        </w:tc>
        <w:tc>
          <w:tcPr>
            <w:tcW w:w="1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 w:eastAsia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324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tblCellSpacing w:w="0" w:type="dxa"/>
        </w:trPr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宋体" w:hAnsi="宋体" w:cs="宋体" w:eastAsia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材料物理与化学；</w:t>
            </w:r>
          </w:p>
        </w:tc>
        <w:tc>
          <w:tcPr>
            <w:tcW w:w="1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 w:eastAsiaTheme="minor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</w:trPr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无机化学、有机化学、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物理化学、新能源材料、材料化学；</w:t>
            </w:r>
          </w:p>
        </w:tc>
        <w:tc>
          <w:tcPr>
            <w:tcW w:w="1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国家线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A类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</w:trPr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生物与医药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、应用化学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；</w:t>
            </w:r>
          </w:p>
        </w:tc>
        <w:tc>
          <w:tcPr>
            <w:tcW w:w="1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国家线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A类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</w:trPr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药物分析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  <w:highlight w:val="none"/>
              </w:rPr>
              <w:t>、药物化学、药剂学；</w:t>
            </w:r>
          </w:p>
        </w:tc>
        <w:tc>
          <w:tcPr>
            <w:tcW w:w="1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国家线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A类</w:t>
            </w:r>
          </w:p>
        </w:tc>
      </w:tr>
    </w:tbl>
    <w:p>
      <w:pPr>
        <w:rPr>
          <w:rFonts w:hint="default" w:eastAsiaTheme="minorEastAsia"/>
          <w:b/>
          <w:bCs/>
          <w:sz w:val="20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28"/>
          <w:szCs w:val="28"/>
          <w:shd w:val="clear" w:fill="FFFFFF"/>
          <w:lang w:val="en-US" w:eastAsia="zh-CN"/>
        </w:rPr>
        <w:t>2020年福州大学化学学院第一批一志愿各专业复试分数切线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01C3"/>
    <w:rsid w:val="1A844FD0"/>
    <w:rsid w:val="34046D1D"/>
    <w:rsid w:val="6133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昱婷</dc:creator>
  <cp:lastModifiedBy>香江枫景_28#</cp:lastModifiedBy>
  <dcterms:modified xsi:type="dcterms:W3CDTF">2020-05-09T10:23:36Z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