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290F">
      <w:pPr>
        <w:spacing w:line="600" w:lineRule="exact"/>
        <w:jc w:val="right"/>
        <w:outlineLvl w:val="0"/>
        <w:rPr>
          <w:rFonts w:ascii="宋体" w:hAnsi="宋体" w:hint="eastAsia"/>
          <w:color w:val="000000"/>
          <w:sz w:val="24"/>
        </w:rPr>
      </w:pPr>
      <w:bookmarkStart w:id="0" w:name="dispatch_subject"/>
      <w:r>
        <w:rPr>
          <w:rFonts w:ascii="仿宋_GB2312" w:hAnsi="宋体"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ubjectText" o:spid="_x0000_s1099" type="#_x0000_t202" style="position:absolute;left:0;text-align:left;margin-left:-18pt;margin-top:81.5pt;width:495pt;height:46.8pt;z-index:2;mso-position-vertical-relative:page" filled="f" stroked="f" strokecolor="red">
            <v:textbox inset="0,0,0,0">
              <w:txbxContent>
                <w:p w:rsidR="00000000" w:rsidRDefault="000D290F">
                  <w:pPr>
                    <w:ind w:right="640"/>
                    <w:jc w:val="center"/>
                    <w:rPr>
                      <w:rFonts w:ascii="方正小标宋简体" w:eastAsia="方正小标宋简体" w:hAnsi="华文中宋" w:hint="eastAsia"/>
                      <w:color w:val="FF0000"/>
                      <w:spacing w:val="40"/>
                      <w:sz w:val="44"/>
                      <w:szCs w:val="44"/>
                    </w:rPr>
                  </w:pPr>
                  <w:r>
                    <w:rPr>
                      <w:rFonts w:ascii="方正小标宋简体" w:eastAsia="方正小标宋简体" w:hAnsi="宋体" w:hint="eastAsia"/>
                      <w:color w:val="FF0000"/>
                      <w:spacing w:val="20"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方正小标宋简体" w:eastAsia="方正小标宋简体" w:hAnsi="宋体" w:hint="eastAsia"/>
                      <w:color w:val="FF0000"/>
                      <w:spacing w:val="40"/>
                      <w:sz w:val="72"/>
                      <w:szCs w:val="72"/>
                    </w:rPr>
                    <w:t>福建省发展和改革委员会</w:t>
                  </w:r>
                </w:p>
                <w:p w:rsidR="00000000" w:rsidRDefault="000D290F">
                  <w:pPr>
                    <w:jc w:val="center"/>
                    <w:rPr>
                      <w:rFonts w:ascii="华文中宋" w:eastAsia="华文中宋" w:hAnsi="华文中宋" w:hint="eastAsia"/>
                      <w:b/>
                      <w:color w:val="FF0000"/>
                      <w:spacing w:val="20"/>
                      <w:sz w:val="44"/>
                      <w:szCs w:val="44"/>
                    </w:rPr>
                  </w:pPr>
                </w:p>
                <w:p w:rsidR="00000000" w:rsidRDefault="000D290F">
                  <w:pPr>
                    <w:rPr>
                      <w:rFonts w:hint="eastAsia"/>
                      <w:szCs w:val="60"/>
                    </w:rPr>
                  </w:pPr>
                </w:p>
              </w:txbxContent>
            </v:textbox>
            <w10:wrap anchory="page"/>
          </v:shape>
        </w:pict>
      </w:r>
      <w:r>
        <w:rPr>
          <w:rFonts w:ascii="宋体" w:hAnsi="宋体" w:hint="eastAsia"/>
          <w:color w:val="000000"/>
          <w:sz w:val="24"/>
        </w:rPr>
        <w:t xml:space="preserve">                                </w:t>
      </w:r>
    </w:p>
    <w:p w:rsidR="00000000" w:rsidRDefault="000D290F">
      <w:pPr>
        <w:spacing w:line="360" w:lineRule="exact"/>
        <w:jc w:val="right"/>
        <w:outlineLvl w:val="0"/>
        <w:rPr>
          <w:rFonts w:ascii="宋体" w:hAnsi="宋体" w:hint="eastAsia"/>
          <w:color w:val="000000"/>
          <w:sz w:val="24"/>
        </w:rPr>
      </w:pPr>
      <w:r>
        <w:rPr>
          <w:rFonts w:ascii="仿宋_GB2312"/>
          <w:bCs/>
          <w:color w:val="FF0000"/>
          <w:sz w:val="20"/>
        </w:rPr>
        <w:pict>
          <v:line id="DocMarkLine" o:spid="_x0000_s1100" style="position:absolute;left:0;text-align:left;z-index:1" from="-14.2pt,8.25pt" to="462pt,8.25pt" strokecolor="red" strokeweight="4.5pt">
            <v:stroke linestyle="thickThin"/>
          </v:line>
        </w:pict>
      </w:r>
    </w:p>
    <w:p w:rsidR="00000000" w:rsidRDefault="000D290F">
      <w:pPr>
        <w:spacing w:line="580" w:lineRule="exact"/>
        <w:ind w:right="24"/>
        <w:jc w:val="right"/>
        <w:rPr>
          <w:rFonts w:ascii="仿宋_GB2312" w:hAnsi="宋体" w:hint="eastAsia"/>
          <w:color w:val="000000"/>
          <w:szCs w:val="32"/>
        </w:rPr>
      </w:pPr>
      <w:r>
        <w:rPr>
          <w:rStyle w:val="style6"/>
          <w:rFonts w:hint="eastAsia"/>
        </w:rPr>
        <w:t xml:space="preserve">                           </w:t>
      </w:r>
      <w:r>
        <w:rPr>
          <w:rStyle w:val="style6"/>
          <w:rFonts w:ascii="仿宋_GB2312" w:hAnsi="仿宋_GB2312" w:cs="仿宋_GB2312" w:hint="eastAsia"/>
          <w:szCs w:val="32"/>
        </w:rPr>
        <w:t>闽发改</w:t>
      </w:r>
      <w:r>
        <w:rPr>
          <w:rStyle w:val="style6"/>
          <w:rFonts w:ascii="仿宋_GB2312" w:hAnsi="仿宋_GB2312" w:cs="仿宋_GB2312" w:hint="eastAsia"/>
          <w:szCs w:val="32"/>
        </w:rPr>
        <w:t>办综</w:t>
      </w:r>
      <w:r>
        <w:rPr>
          <w:rStyle w:val="style6"/>
          <w:rFonts w:ascii="仿宋_GB2312" w:hAnsi="仿宋_GB2312" w:cs="仿宋_GB2312" w:hint="eastAsia"/>
          <w:szCs w:val="32"/>
        </w:rPr>
        <w:t>〔</w:t>
      </w:r>
      <w:r>
        <w:rPr>
          <w:rStyle w:val="style6"/>
          <w:rFonts w:ascii="仿宋_GB2312" w:hAnsi="仿宋_GB2312" w:cs="仿宋_GB2312" w:hint="eastAsia"/>
          <w:szCs w:val="32"/>
        </w:rPr>
        <w:t>201</w:t>
      </w:r>
      <w:r>
        <w:rPr>
          <w:rStyle w:val="style6"/>
          <w:rFonts w:ascii="仿宋_GB2312" w:hAnsi="仿宋_GB2312" w:cs="仿宋_GB2312" w:hint="eastAsia"/>
          <w:szCs w:val="32"/>
        </w:rPr>
        <w:t>8</w:t>
      </w:r>
      <w:r>
        <w:rPr>
          <w:rStyle w:val="style6"/>
          <w:rFonts w:ascii="仿宋_GB2312" w:hAnsi="仿宋_GB2312" w:cs="仿宋_GB2312" w:hint="eastAsia"/>
          <w:szCs w:val="32"/>
        </w:rPr>
        <w:t>〕</w:t>
      </w:r>
      <w:r>
        <w:rPr>
          <w:rStyle w:val="style6"/>
          <w:rFonts w:ascii="仿宋_GB2312" w:hAnsi="仿宋_GB2312" w:cs="仿宋_GB2312" w:hint="eastAsia"/>
          <w:szCs w:val="32"/>
        </w:rPr>
        <w:t>69</w:t>
      </w:r>
      <w:r>
        <w:rPr>
          <w:rStyle w:val="style6"/>
          <w:rFonts w:ascii="仿宋_GB2312" w:hAnsi="仿宋_GB2312" w:cs="仿宋_GB2312" w:hint="eastAsia"/>
          <w:szCs w:val="32"/>
        </w:rPr>
        <w:t>号</w:t>
      </w:r>
    </w:p>
    <w:p w:rsidR="00000000" w:rsidRDefault="000D290F">
      <w:pPr>
        <w:spacing w:line="580" w:lineRule="exact"/>
        <w:jc w:val="center"/>
        <w:outlineLvl w:val="0"/>
        <w:rPr>
          <w:rFonts w:ascii="方正小标宋简体" w:eastAsia="方正小标宋简体" w:hint="eastAsia"/>
          <w:bCs/>
          <w:sz w:val="44"/>
          <w:szCs w:val="44"/>
        </w:rPr>
      </w:pPr>
    </w:p>
    <w:p w:rsidR="00000000" w:rsidRDefault="000D290F">
      <w:pPr>
        <w:spacing w:line="580" w:lineRule="exact"/>
        <w:jc w:val="center"/>
        <w:outlineLvl w:val="0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福建省发展和改革委员会关于征集</w:t>
      </w:r>
    </w:p>
    <w:p w:rsidR="00000000" w:rsidRDefault="000D290F">
      <w:pPr>
        <w:spacing w:line="580" w:lineRule="exact"/>
        <w:jc w:val="center"/>
        <w:outlineLvl w:val="0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科技成果转移转化重点推介项目的通知</w:t>
      </w:r>
      <w:bookmarkEnd w:id="0"/>
    </w:p>
    <w:p w:rsidR="00000000" w:rsidRDefault="000D290F">
      <w:pPr>
        <w:tabs>
          <w:tab w:val="left" w:pos="5120"/>
        </w:tabs>
        <w:spacing w:line="580" w:lineRule="exact"/>
        <w:rPr>
          <w:rFonts w:ascii="仿宋_GB2312" w:hint="eastAsia"/>
        </w:rPr>
      </w:pPr>
    </w:p>
    <w:p w:rsidR="00000000" w:rsidRDefault="000D290F">
      <w:pPr>
        <w:spacing w:line="580" w:lineRule="exact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省内各有关高校、科研院所：</w:t>
      </w:r>
    </w:p>
    <w:p w:rsidR="00000000" w:rsidRDefault="000D290F">
      <w:pPr>
        <w:pStyle w:val="2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为发挥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6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·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18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平台在推动我省高质量发展落实赶超战略中的创新支撑作用，省发改委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6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·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18</w:t>
      </w: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组委会办公室根据《福建省推动新开放领域重点产业精准招商工作指导意见》精神，拟面向高校、科研院所征集一批核心科技成果建立项目库予以重点推介转移转化，</w:t>
      </w:r>
      <w:r>
        <w:rPr>
          <w:rFonts w:ascii="仿宋_GB2312" w:eastAsia="仿宋_GB2312" w:hAnsi="仿宋_GB2312" w:cs="仿宋_GB2312"/>
          <w:b w:val="0"/>
          <w:bCs/>
          <w:kern w:val="2"/>
          <w:sz w:val="32"/>
          <w:szCs w:val="32"/>
        </w:rPr>
        <w:t>有关事项通知如下：</w:t>
      </w:r>
    </w:p>
    <w:p w:rsidR="00000000" w:rsidRDefault="000D290F">
      <w:pPr>
        <w:pStyle w:val="a8"/>
        <w:spacing w:before="0" w:beforeAutospacing="0" w:after="0" w:afterAutospacing="0" w:line="580" w:lineRule="exact"/>
        <w:ind w:firstLineChars="200" w:firstLine="640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一、征</w:t>
      </w:r>
      <w:r>
        <w:rPr>
          <w:rFonts w:ascii="黑体" w:eastAsia="黑体" w:hAnsi="黑体" w:cs="黑体" w:hint="eastAsia"/>
          <w:kern w:val="2"/>
          <w:sz w:val="32"/>
          <w:szCs w:val="32"/>
        </w:rPr>
        <w:t>集领域</w:t>
      </w:r>
    </w:p>
    <w:p w:rsidR="00000000" w:rsidRDefault="000D290F" w:rsidP="006A6A4F">
      <w:pPr>
        <w:pStyle w:val="a8"/>
        <w:spacing w:before="0" w:beforeAutospacing="0" w:after="0" w:afterAutospacing="0" w:line="580" w:lineRule="exact"/>
        <w:ind w:firstLineChars="200" w:firstLine="640"/>
        <w:jc w:val="both"/>
        <w:rPr>
          <w:rFonts w:ascii="仿宋_GB2312" w:hAnsi="仿宋_GB2312" w:cs="仿宋_GB2312" w:hint="eastAsia"/>
          <w:color w:val="030303"/>
          <w:sz w:val="32"/>
          <w:szCs w:val="32"/>
        </w:rPr>
      </w:pP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（一）</w:t>
      </w: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汽车产业</w:t>
      </w: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：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整车集成技术、电驱动系统技术、能量存储技术、高压电气系统技术、动力电池关键材料、车身轻量化技术等关键共性技术。</w:t>
      </w:r>
    </w:p>
    <w:p w:rsidR="00000000" w:rsidRDefault="000D290F" w:rsidP="006A6A4F">
      <w:pPr>
        <w:pStyle w:val="a8"/>
        <w:spacing w:before="0" w:beforeAutospacing="0" w:after="0" w:afterAutospacing="0" w:line="580" w:lineRule="exact"/>
        <w:ind w:firstLineChars="200" w:firstLine="640"/>
        <w:jc w:val="both"/>
        <w:rPr>
          <w:rFonts w:ascii="仿宋_GB2312" w:hAnsi="仿宋_GB2312" w:cs="仿宋_GB2312" w:hint="eastAsia"/>
          <w:color w:val="030303"/>
          <w:sz w:val="32"/>
          <w:szCs w:val="32"/>
        </w:rPr>
      </w:pP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（二）船舶产业：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船型优化节能技术、船舶推进装置设计技术、减振降噪与舒适性技术、船舶智能设计制造技术、深远海信息传输技术、水下安装技术、海洋浮式结构物安全与可靠性技术、海洋工程装备海上试验技术等关键技术。</w:t>
      </w:r>
    </w:p>
    <w:p w:rsidR="00000000" w:rsidRDefault="000D290F">
      <w:pPr>
        <w:pStyle w:val="a8"/>
        <w:spacing w:before="0" w:beforeAutospacing="0" w:after="0" w:afterAutospacing="0" w:line="580" w:lineRule="exact"/>
        <w:ind w:firstLineChars="250" w:firstLine="600"/>
        <w:jc w:val="both"/>
        <w:rPr>
          <w:rFonts w:ascii="仿宋_GB2312" w:hAnsi="仿宋_GB2312" w:cs="仿宋_GB2312" w:hint="eastAsia"/>
          <w:color w:val="030303"/>
          <w:sz w:val="32"/>
          <w:szCs w:val="32"/>
        </w:rPr>
        <w:sectPr w:rsidR="00000000">
          <w:footerReference w:type="even" r:id="rId7"/>
          <w:pgSz w:w="11906" w:h="16838"/>
          <w:pgMar w:top="2098" w:right="1474" w:bottom="1984" w:left="1587" w:header="851" w:footer="1134" w:gutter="0"/>
          <w:cols w:space="720"/>
          <w:docGrid w:type="lines" w:linePitch="439"/>
        </w:sectPr>
      </w:pPr>
      <w:r>
        <w:rPr>
          <w:rFonts w:ascii="仿宋_GB2312" w:hint="eastAsia"/>
        </w:rPr>
        <w:pict>
          <v:line id="_x0000_s1101" style="position:absolute;left:0;text-align:left;z-index:3" from="-17.95pt,67.35pt" to="458.25pt,67.35pt" strokecolor="red" strokeweight="4.5pt">
            <v:stroke linestyle="thinThick"/>
          </v:line>
        </w:pict>
      </w: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（三）稀土产业：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废弃三基色荧光粉中重中稀土和磁材废料</w:t>
      </w:r>
    </w:p>
    <w:p w:rsidR="00000000" w:rsidRDefault="000D290F">
      <w:pPr>
        <w:pStyle w:val="a8"/>
        <w:spacing w:before="0" w:beforeAutospacing="0" w:after="0" w:afterAutospacing="0" w:line="570" w:lineRule="exact"/>
        <w:jc w:val="both"/>
        <w:rPr>
          <w:rFonts w:ascii="仿宋_GB2312" w:hAnsi="仿宋_GB2312" w:cs="仿宋_GB2312" w:hint="eastAsia"/>
          <w:color w:val="030303"/>
          <w:sz w:val="32"/>
          <w:szCs w:val="32"/>
        </w:rPr>
      </w:pPr>
      <w:r>
        <w:rPr>
          <w:rFonts w:ascii="仿宋_GB2312" w:hAnsi="仿宋_GB2312" w:cs="仿宋_GB2312" w:hint="eastAsia"/>
          <w:color w:val="030303"/>
          <w:sz w:val="32"/>
          <w:szCs w:val="32"/>
        </w:rPr>
        <w:lastRenderedPageBreak/>
        <w:t>回收技术，稀土磁性材料异形件一次成型工艺技术，低自放电、高容量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AB3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型镁基储氢合粉及镍氢电池配套材料器件相关技术，偏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重荧光灯用稀土三基色荧光粉、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LED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荧光粉、功能（荧光）稀土纳米材料等关键技术。</w:t>
      </w:r>
    </w:p>
    <w:p w:rsidR="00000000" w:rsidRDefault="000D290F" w:rsidP="006A6A4F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hAnsi="仿宋_GB2312" w:cs="仿宋_GB2312" w:hint="eastAsia"/>
          <w:color w:val="030303"/>
          <w:sz w:val="32"/>
          <w:szCs w:val="32"/>
        </w:rPr>
      </w:pP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（四）石墨烯产业：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超薄石墨烯导热膜的低成本、连续成卷生产技术，石墨烯分散技术、表面修饰技术，以及石墨烯功能材料的产业化应用技术。</w:t>
      </w:r>
    </w:p>
    <w:p w:rsidR="00000000" w:rsidRDefault="000D290F" w:rsidP="006A6A4F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hAnsi="仿宋_GB2312" w:cs="仿宋_GB2312" w:hint="eastAsia"/>
          <w:color w:val="030303"/>
          <w:sz w:val="32"/>
          <w:szCs w:val="32"/>
        </w:rPr>
      </w:pP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（五）航空装备产业：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多用途通用飞机、喷气式轻型商务机、公务机、水陆两栖飞机、民用直升机、无人驾驶航空器、特种飞行器等，以及大型商用涡扇发动机、新型涡轴发动机等民用航空关键零部件等。</w:t>
      </w:r>
    </w:p>
    <w:p w:rsidR="00000000" w:rsidRDefault="000D290F" w:rsidP="006A6A4F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hAnsi="仿宋_GB2312" w:cs="仿宋_GB2312" w:hint="eastAsia"/>
          <w:kern w:val="2"/>
          <w:sz w:val="32"/>
          <w:szCs w:val="32"/>
        </w:rPr>
      </w:pPr>
      <w:r>
        <w:rPr>
          <w:rStyle w:val="a5"/>
          <w:rFonts w:ascii="楷体_GB2312" w:eastAsia="楷体_GB2312" w:hAnsi="楷体_GB2312" w:cs="楷体_GB2312" w:hint="eastAsia"/>
          <w:color w:val="030303"/>
          <w:sz w:val="32"/>
          <w:szCs w:val="32"/>
        </w:rPr>
        <w:t>（六）其他产业：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各高校、科研院所可结合实际情况，围绕高端装备制造、集成电路、石油化工、生物医药、纺织、现代农业等产业，申</w:t>
      </w:r>
      <w:r>
        <w:rPr>
          <w:rFonts w:ascii="仿宋_GB2312" w:hAnsi="仿宋_GB2312" w:cs="仿宋_GB2312" w:hint="eastAsia"/>
          <w:color w:val="030303"/>
          <w:sz w:val="32"/>
          <w:szCs w:val="32"/>
        </w:rPr>
        <w:t>报创新性较强、成熟度较高、应用前景广、转化意愿迫切的技术成果。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二、申报要求</w:t>
      </w:r>
    </w:p>
    <w:p w:rsidR="00000000" w:rsidRDefault="000D290F" w:rsidP="006A6A4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</w:rPr>
        <w:t>（一）</w:t>
      </w:r>
      <w:r>
        <w:rPr>
          <w:rFonts w:ascii="仿宋_GB2312" w:hAnsi="仿宋_GB2312" w:cs="仿宋_GB2312" w:hint="eastAsia"/>
          <w:sz w:val="32"/>
          <w:szCs w:val="32"/>
        </w:rPr>
        <w:t>由国家、省级</w:t>
      </w:r>
      <w:r>
        <w:rPr>
          <w:rFonts w:ascii="仿宋_GB2312" w:hAnsi="仿宋_GB2312" w:cs="仿宋_GB2312"/>
          <w:sz w:val="32"/>
          <w:szCs w:val="32"/>
        </w:rPr>
        <w:t>财政资金支持</w:t>
      </w:r>
      <w:r>
        <w:rPr>
          <w:rFonts w:ascii="仿宋_GB2312" w:hAnsi="仿宋_GB2312" w:cs="仿宋_GB2312" w:hint="eastAsia"/>
          <w:sz w:val="32"/>
          <w:szCs w:val="32"/>
        </w:rPr>
        <w:t>、列入各级各类科技计划（专项、基金等）的</w:t>
      </w:r>
      <w:r>
        <w:rPr>
          <w:rFonts w:ascii="仿宋_GB2312" w:hAnsi="仿宋_GB2312" w:cs="仿宋_GB2312"/>
          <w:sz w:val="32"/>
          <w:szCs w:val="32"/>
        </w:rPr>
        <w:t>重</w:t>
      </w:r>
      <w:r>
        <w:rPr>
          <w:rFonts w:ascii="仿宋_GB2312" w:hAnsi="仿宋_GB2312" w:cs="仿宋_GB2312" w:hint="eastAsia"/>
          <w:sz w:val="32"/>
          <w:szCs w:val="32"/>
        </w:rPr>
        <w:t>点</w:t>
      </w:r>
      <w:r>
        <w:rPr>
          <w:rFonts w:ascii="仿宋_GB2312" w:hAnsi="仿宋_GB2312" w:cs="仿宋_GB2312"/>
          <w:sz w:val="32"/>
          <w:szCs w:val="32"/>
        </w:rPr>
        <w:t>科技成果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000000" w:rsidRDefault="000D290F" w:rsidP="006A6A4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仿宋_GB2312" w:hAnsi="仿宋_GB2312" w:cs="仿宋_GB2312" w:hint="eastAsia"/>
          <w:sz w:val="32"/>
          <w:szCs w:val="32"/>
        </w:rPr>
        <w:t>原则上推荐已进入中试以上阶段或具备开展中试条件的，以及目前尚未转化的重大科技成果。已大规模产业化转化运用的成果不列入本次征集范围。</w:t>
      </w:r>
    </w:p>
    <w:p w:rsidR="00000000" w:rsidRDefault="000D290F" w:rsidP="006A6A4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</w:t>
      </w:r>
      <w:r>
        <w:rPr>
          <w:rFonts w:ascii="仿宋_GB2312" w:hAnsi="仿宋_GB2312" w:cs="仿宋_GB2312" w:hint="eastAsia"/>
          <w:sz w:val="32"/>
          <w:szCs w:val="32"/>
        </w:rPr>
        <w:t>请各高校、科研院所</w:t>
      </w:r>
      <w:r>
        <w:rPr>
          <w:rFonts w:ascii="仿宋_GB2312" w:hAnsi="仿宋_GB2312" w:cs="仿宋_GB2312" w:hint="eastAsia"/>
          <w:sz w:val="32"/>
          <w:szCs w:val="32"/>
        </w:rPr>
        <w:t>做好</w:t>
      </w:r>
      <w:r>
        <w:rPr>
          <w:rFonts w:ascii="仿宋_GB2312" w:hAnsi="仿宋_GB2312" w:cs="仿宋_GB2312" w:hint="eastAsia"/>
          <w:sz w:val="32"/>
          <w:szCs w:val="32"/>
        </w:rPr>
        <w:t>成果征集的组织遴选工作，</w:t>
      </w:r>
      <w:r>
        <w:rPr>
          <w:rFonts w:ascii="仿宋_GB2312" w:hAnsi="仿宋_GB2312" w:cs="仿宋_GB2312" w:hint="eastAsia"/>
          <w:sz w:val="32"/>
          <w:szCs w:val="32"/>
        </w:rPr>
        <w:lastRenderedPageBreak/>
        <w:t>确保推荐的成果真实有效，每个单位申报成果控制在</w:t>
      </w:r>
      <w:r>
        <w:rPr>
          <w:rFonts w:ascii="仿宋_GB2312" w:hAnsi="仿宋_GB2312" w:cs="仿宋_GB2312" w:hint="eastAsia"/>
          <w:sz w:val="32"/>
          <w:szCs w:val="32"/>
        </w:rPr>
        <w:t>30</w:t>
      </w:r>
      <w:r>
        <w:rPr>
          <w:rFonts w:ascii="仿宋_GB2312" w:hAnsi="仿宋_GB2312" w:cs="仿宋_GB2312" w:hint="eastAsia"/>
          <w:sz w:val="32"/>
          <w:szCs w:val="32"/>
        </w:rPr>
        <w:t>个以内，</w:t>
      </w:r>
      <w:r>
        <w:rPr>
          <w:rFonts w:ascii="仿宋_GB2312" w:hAnsi="仿宋_GB2312" w:cs="仿宋_GB2312" w:hint="eastAsia"/>
          <w:sz w:val="32"/>
          <w:szCs w:val="32"/>
        </w:rPr>
        <w:t>项目汇总表请按技术成熟度先后排序。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三、申报方式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请各高校、科研院所认真</w:t>
      </w:r>
      <w:r>
        <w:rPr>
          <w:rFonts w:ascii="仿宋_GB2312" w:hAnsi="仿宋_GB2312" w:cs="仿宋_GB2312"/>
          <w:sz w:val="32"/>
          <w:szCs w:val="32"/>
        </w:rPr>
        <w:t>填写</w:t>
      </w:r>
      <w:r>
        <w:rPr>
          <w:rFonts w:ascii="仿宋_GB2312" w:hAnsi="仿宋_GB2312" w:cs="仿宋_GB2312" w:hint="eastAsia"/>
          <w:sz w:val="32"/>
          <w:szCs w:val="32"/>
        </w:rPr>
        <w:t>科技成果</w:t>
      </w:r>
      <w:r>
        <w:rPr>
          <w:rFonts w:ascii="仿宋_GB2312" w:hAnsi="仿宋_GB2312" w:cs="仿宋_GB2312" w:hint="eastAsia"/>
          <w:sz w:val="32"/>
          <w:szCs w:val="32"/>
        </w:rPr>
        <w:t>转移</w:t>
      </w:r>
      <w:r>
        <w:rPr>
          <w:rFonts w:ascii="仿宋_GB2312" w:hAnsi="仿宋_GB2312" w:cs="仿宋_GB2312" w:hint="eastAsia"/>
          <w:sz w:val="32"/>
          <w:szCs w:val="32"/>
        </w:rPr>
        <w:t>转化重点推</w:t>
      </w:r>
      <w:r>
        <w:rPr>
          <w:rFonts w:ascii="仿宋_GB2312" w:hAnsi="仿宋_GB2312" w:cs="仿宋_GB2312" w:hint="eastAsia"/>
          <w:sz w:val="32"/>
          <w:szCs w:val="32"/>
        </w:rPr>
        <w:t>介</w:t>
      </w:r>
      <w:r>
        <w:rPr>
          <w:rFonts w:ascii="仿宋_GB2312" w:hAnsi="仿宋_GB2312" w:cs="仿宋_GB2312" w:hint="eastAsia"/>
          <w:sz w:val="32"/>
          <w:szCs w:val="32"/>
        </w:rPr>
        <w:t>项目汇总表，于</w:t>
      </w:r>
      <w:r>
        <w:rPr>
          <w:rFonts w:ascii="仿宋_GB2312" w:hAnsi="仿宋_GB2312" w:cs="仿宋_GB2312" w:hint="eastAsia"/>
          <w:sz w:val="32"/>
          <w:szCs w:val="32"/>
        </w:rPr>
        <w:t>11</w:t>
      </w:r>
      <w:r>
        <w:rPr>
          <w:rFonts w:ascii="仿宋_GB2312" w:hAnsi="仿宋_GB2312" w:cs="仿宋_GB2312" w:hint="eastAsia"/>
          <w:sz w:val="32"/>
          <w:szCs w:val="32"/>
        </w:rPr>
        <w:t>月</w:t>
      </w:r>
      <w:r>
        <w:rPr>
          <w:rFonts w:ascii="仿宋_GB2312" w:hAnsi="仿宋_GB2312" w:cs="仿宋_GB2312" w:hint="eastAsia"/>
          <w:sz w:val="32"/>
          <w:szCs w:val="32"/>
        </w:rPr>
        <w:t>28</w:t>
      </w:r>
      <w:r>
        <w:rPr>
          <w:rFonts w:ascii="仿宋_GB2312" w:hAnsi="仿宋_GB2312" w:cs="仿宋_GB2312" w:hint="eastAsia"/>
          <w:sz w:val="32"/>
          <w:szCs w:val="32"/>
        </w:rPr>
        <w:t>日报送至省发改委项目推进处（组委会办公室）邮箱，并请报送该项工作具体负责人名单及联系电话。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联系人：李秀清，</w:t>
      </w:r>
      <w:r>
        <w:rPr>
          <w:rFonts w:ascii="仿宋_GB2312" w:hAnsi="仿宋_GB2312" w:cs="仿宋_GB2312" w:hint="eastAsia"/>
          <w:sz w:val="32"/>
          <w:szCs w:val="32"/>
        </w:rPr>
        <w:t>0591-87063495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hAnsi="仿宋_GB2312" w:cs="仿宋_GB2312" w:hint="eastAsia"/>
          <w:sz w:val="32"/>
          <w:szCs w:val="32"/>
        </w:rPr>
        <w:t>林新泉，</w:t>
      </w:r>
      <w:r>
        <w:rPr>
          <w:rFonts w:ascii="仿宋_GB2312" w:hAnsi="仿宋_GB2312" w:cs="仿宋_GB2312" w:hint="eastAsia"/>
          <w:sz w:val="32"/>
          <w:szCs w:val="32"/>
        </w:rPr>
        <w:t>0591-87063590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hAnsi="仿宋_GB2312" w:cs="仿宋_GB2312" w:hint="eastAsia"/>
          <w:sz w:val="32"/>
          <w:szCs w:val="32"/>
        </w:rPr>
        <w:t>陈</w:t>
      </w:r>
      <w:r>
        <w:rPr>
          <w:rFonts w:ascii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</w:rPr>
        <w:t>浩，</w:t>
      </w:r>
      <w:r>
        <w:rPr>
          <w:rFonts w:ascii="仿宋_GB2312" w:hAnsi="仿宋_GB2312" w:cs="仿宋_GB2312" w:hint="eastAsia"/>
          <w:sz w:val="32"/>
          <w:szCs w:val="32"/>
        </w:rPr>
        <w:t>0591-87063593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邮</w:t>
      </w:r>
      <w:r>
        <w:rPr>
          <w:rFonts w:ascii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</w:rPr>
        <w:t>箱：</w:t>
      </w:r>
      <w:r>
        <w:rPr>
          <w:rFonts w:ascii="仿宋_GB2312" w:hAnsi="仿宋_GB2312" w:cs="仿宋_GB2312" w:hint="eastAsia"/>
          <w:sz w:val="32"/>
          <w:szCs w:val="32"/>
        </w:rPr>
        <w:t>tjc618@618.gov.cn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="555"/>
        <w:rPr>
          <w:rFonts w:ascii="仿宋_GB2312" w:hAnsi="仿宋_GB2312" w:cs="仿宋_GB2312" w:hint="eastAsia"/>
          <w:sz w:val="32"/>
          <w:szCs w:val="32"/>
        </w:rPr>
      </w:pPr>
    </w:p>
    <w:p w:rsidR="00000000" w:rsidRDefault="000D290F">
      <w:pPr>
        <w:pStyle w:val="a8"/>
        <w:spacing w:before="0" w:beforeAutospacing="0" w:after="0" w:afterAutospacing="0" w:line="570" w:lineRule="exact"/>
        <w:ind w:firstLine="555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附件：科技成果转化重点推动项目汇总表</w:t>
      </w:r>
    </w:p>
    <w:p w:rsidR="00000000" w:rsidRDefault="000D290F">
      <w:pPr>
        <w:pStyle w:val="a8"/>
        <w:spacing w:before="0" w:beforeAutospacing="0" w:after="0" w:afterAutospacing="0" w:line="570" w:lineRule="exact"/>
        <w:ind w:firstLine="555"/>
        <w:rPr>
          <w:rFonts w:ascii="仿宋_GB2312" w:hAnsi="仿宋_GB2312" w:cs="仿宋_GB2312" w:hint="eastAsia"/>
          <w:sz w:val="32"/>
          <w:szCs w:val="32"/>
        </w:rPr>
      </w:pPr>
    </w:p>
    <w:p w:rsidR="00000000" w:rsidRDefault="000D290F">
      <w:pPr>
        <w:pStyle w:val="a8"/>
        <w:spacing w:before="0" w:beforeAutospacing="0" w:after="0" w:afterAutospacing="0" w:line="570" w:lineRule="exact"/>
        <w:ind w:firstLine="555"/>
        <w:rPr>
          <w:rFonts w:ascii="仿宋_GB2312" w:hAnsi="仿宋_GB2312" w:cs="仿宋_GB2312" w:hint="eastAsia"/>
          <w:sz w:val="32"/>
          <w:szCs w:val="32"/>
        </w:rPr>
      </w:pPr>
    </w:p>
    <w:p w:rsidR="00000000" w:rsidRDefault="000D290F">
      <w:pPr>
        <w:tabs>
          <w:tab w:val="left" w:pos="5120"/>
        </w:tabs>
        <w:spacing w:line="570" w:lineRule="exact"/>
        <w:rPr>
          <w:rFonts w:ascii="仿宋_GB2312" w:hint="eastAsia"/>
        </w:rPr>
      </w:pPr>
    </w:p>
    <w:p w:rsidR="00000000" w:rsidRDefault="000D290F">
      <w:pPr>
        <w:tabs>
          <w:tab w:val="left" w:pos="5120"/>
        </w:tabs>
        <w:spacing w:line="570" w:lineRule="exact"/>
        <w:ind w:firstLineChars="1450" w:firstLine="4640"/>
        <w:rPr>
          <w:rFonts w:ascii="仿宋_GB2312" w:hAnsi="ˎ̥" w:cs="宋体" w:hint="eastAsia"/>
          <w:bCs/>
          <w:color w:val="000000"/>
          <w:kern w:val="0"/>
          <w:szCs w:val="32"/>
        </w:rPr>
      </w:pPr>
      <w:r>
        <w:rPr>
          <w:rFonts w:ascii="仿宋_GB2312" w:hAnsi="ˎ̥" w:cs="宋体" w:hint="eastAsia"/>
          <w:bCs/>
          <w:color w:val="000000"/>
          <w:kern w:val="0"/>
          <w:szCs w:val="32"/>
        </w:rPr>
        <w:t>福建省发展和改革委员会</w:t>
      </w:r>
    </w:p>
    <w:p w:rsidR="00000000" w:rsidRDefault="000D290F">
      <w:pPr>
        <w:tabs>
          <w:tab w:val="left" w:pos="5120"/>
        </w:tabs>
        <w:spacing w:line="570" w:lineRule="exact"/>
        <w:ind w:firstLineChars="1650" w:firstLine="5280"/>
        <w:rPr>
          <w:rFonts w:ascii="仿宋_GB2312" w:hAnsi="ˎ̥" w:cs="宋体" w:hint="eastAsia"/>
          <w:bCs/>
          <w:color w:val="000000"/>
          <w:kern w:val="0"/>
          <w:szCs w:val="32"/>
        </w:rPr>
      </w:pPr>
      <w:bookmarkStart w:id="1" w:name="dispatch_createyear"/>
      <w:r>
        <w:rPr>
          <w:rFonts w:ascii="仿宋_GB2312" w:hAnsi="ˎ̥" w:cs="宋体" w:hint="eastAsia"/>
          <w:bCs/>
          <w:color w:val="000000"/>
          <w:kern w:val="0"/>
          <w:szCs w:val="32"/>
        </w:rPr>
        <w:t>2018</w:t>
      </w:r>
      <w:bookmarkEnd w:id="1"/>
      <w:r>
        <w:rPr>
          <w:rFonts w:ascii="仿宋_GB2312" w:hAnsi="ˎ̥" w:cs="宋体" w:hint="eastAsia"/>
          <w:bCs/>
          <w:color w:val="000000"/>
          <w:kern w:val="0"/>
          <w:szCs w:val="32"/>
        </w:rPr>
        <w:t>年</w:t>
      </w:r>
      <w:bookmarkStart w:id="2" w:name="dispatch_createmonth"/>
      <w:r>
        <w:rPr>
          <w:rFonts w:ascii="仿宋_GB2312" w:hAnsi="ˎ̥" w:cs="宋体" w:hint="eastAsia"/>
          <w:bCs/>
          <w:color w:val="000000"/>
          <w:kern w:val="0"/>
          <w:szCs w:val="32"/>
        </w:rPr>
        <w:t>11</w:t>
      </w:r>
      <w:bookmarkEnd w:id="2"/>
      <w:r>
        <w:rPr>
          <w:rFonts w:ascii="仿宋_GB2312" w:hAnsi="ˎ̥" w:cs="宋体" w:hint="eastAsia"/>
          <w:bCs/>
          <w:color w:val="000000"/>
          <w:kern w:val="0"/>
          <w:szCs w:val="32"/>
        </w:rPr>
        <w:t>月</w:t>
      </w:r>
      <w:r>
        <w:rPr>
          <w:rFonts w:ascii="仿宋_GB2312" w:hAnsi="ˎ̥" w:cs="宋体" w:hint="eastAsia"/>
          <w:bCs/>
          <w:color w:val="000000"/>
          <w:kern w:val="0"/>
          <w:szCs w:val="32"/>
        </w:rPr>
        <w:t>9</w:t>
      </w:r>
      <w:r>
        <w:rPr>
          <w:rFonts w:ascii="仿宋_GB2312" w:hAnsi="ˎ̥" w:cs="宋体" w:hint="eastAsia"/>
          <w:bCs/>
          <w:color w:val="000000"/>
          <w:kern w:val="0"/>
          <w:szCs w:val="32"/>
        </w:rPr>
        <w:t>日</w:t>
      </w:r>
    </w:p>
    <w:p w:rsidR="00000000" w:rsidRDefault="000D290F">
      <w:pPr>
        <w:spacing w:line="579" w:lineRule="exact"/>
        <w:ind w:leftChars="-88" w:left="-282" w:firstLineChars="88" w:firstLine="246"/>
        <w:textAlignment w:val="bottom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000000" w:rsidRDefault="000D290F">
      <w:pPr>
        <w:pStyle w:val="a8"/>
        <w:widowControl/>
        <w:spacing w:before="0" w:beforeAutospacing="0" w:after="0" w:afterAutospacing="0" w:line="600" w:lineRule="exact"/>
        <w:ind w:firstLine="555"/>
        <w:jc w:val="right"/>
        <w:rPr>
          <w:rFonts w:ascii="仿宋_GB2312" w:hAnsi="仿宋_GB2312" w:cs="仿宋_GB2312" w:hint="eastAsia"/>
          <w:sz w:val="32"/>
          <w:szCs w:val="32"/>
        </w:rPr>
        <w:sectPr w:rsidR="00000000">
          <w:footerReference w:type="even" r:id="rId8"/>
          <w:footerReference w:type="default" r:id="rId9"/>
          <w:pgSz w:w="11906" w:h="16838"/>
          <w:pgMar w:top="2098" w:right="1474" w:bottom="1984" w:left="1587" w:header="851" w:footer="1134" w:gutter="0"/>
          <w:cols w:space="720"/>
          <w:docGrid w:type="lines" w:linePitch="439"/>
        </w:sectPr>
      </w:pPr>
    </w:p>
    <w:p w:rsidR="00000000" w:rsidRDefault="000D290F">
      <w:pPr>
        <w:snapToGrid w:val="0"/>
        <w:spacing w:line="6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</w:p>
    <w:p w:rsidR="00000000" w:rsidRDefault="000D290F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科技成果转移转化重点推介项目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汇总表</w:t>
      </w:r>
    </w:p>
    <w:p w:rsidR="00000000" w:rsidRDefault="000D290F">
      <w:pPr>
        <w:snapToGrid w:val="0"/>
        <w:spacing w:line="600" w:lineRule="exact"/>
        <w:jc w:val="center"/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9"/>
        <w:gridCol w:w="597"/>
        <w:gridCol w:w="506"/>
        <w:gridCol w:w="835"/>
        <w:gridCol w:w="2157"/>
        <w:gridCol w:w="995"/>
        <w:gridCol w:w="808"/>
        <w:gridCol w:w="1440"/>
        <w:gridCol w:w="1130"/>
        <w:gridCol w:w="1272"/>
        <w:gridCol w:w="885"/>
        <w:gridCol w:w="1095"/>
        <w:gridCol w:w="748"/>
      </w:tblGrid>
      <w:tr w:rsidR="00000000">
        <w:trPr>
          <w:trHeight w:val="390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技术领域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所属科技计划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  <w:lang/>
              </w:rPr>
              <w:t>成果及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技术先进性</w:t>
            </w: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  <w:lang/>
              </w:rPr>
              <w:t>简介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字以内）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  <w:lang/>
              </w:rPr>
              <w:t>团队组成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技术成熟度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 w:hint="eastAsia"/>
                <w:b/>
                <w:kern w:val="0"/>
                <w:sz w:val="21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  <w:lang/>
              </w:rPr>
              <w:t>市场应用前景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字以内）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转化方式</w:t>
            </w:r>
          </w:p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及资金需求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所在高校</w:t>
            </w:r>
          </w:p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或科研院所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联系人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联系方式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D290F">
            <w:pPr>
              <w:widowControl/>
              <w:spacing w:line="400" w:lineRule="exact"/>
              <w:jc w:val="center"/>
              <w:textAlignment w:val="bottom"/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其他</w:t>
            </w:r>
          </w:p>
        </w:tc>
      </w:tr>
      <w:tr w:rsidR="00000000">
        <w:trPr>
          <w:trHeight w:val="390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widowControl/>
              <w:spacing w:line="6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90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widowControl/>
              <w:spacing w:line="6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90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widowControl/>
              <w:spacing w:line="6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90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widowControl/>
              <w:spacing w:line="6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0D290F">
            <w:pPr>
              <w:spacing w:line="60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000000" w:rsidRDefault="000D290F">
      <w:pPr>
        <w:snapToGrid w:val="0"/>
        <w:spacing w:line="500" w:lineRule="exact"/>
        <w:rPr>
          <w:rFonts w:ascii="仿宋_GB2312" w:hAnsi="仿宋_GB2312" w:cs="仿宋_GB2312" w:hint="eastAsia"/>
          <w:sz w:val="24"/>
        </w:rPr>
      </w:pPr>
      <w:r>
        <w:rPr>
          <w:rFonts w:ascii="黑体" w:eastAsia="黑体" w:hAnsi="黑体" w:cs="黑体" w:hint="eastAsia"/>
          <w:sz w:val="24"/>
        </w:rPr>
        <w:t>备注：</w:t>
      </w:r>
      <w:r>
        <w:rPr>
          <w:rFonts w:ascii="仿宋_GB2312" w:hAnsi="仿宋_GB2312" w:cs="仿宋_GB2312" w:hint="eastAsia"/>
          <w:b/>
          <w:bCs/>
          <w:sz w:val="24"/>
        </w:rPr>
        <w:t>1.</w:t>
      </w:r>
      <w:r>
        <w:rPr>
          <w:rFonts w:ascii="仿宋_GB2312" w:hAnsi="仿宋_GB2312" w:cs="仿宋_GB2312" w:hint="eastAsia"/>
          <w:b/>
          <w:bCs/>
          <w:sz w:val="24"/>
        </w:rPr>
        <w:t>技术领域：</w:t>
      </w:r>
      <w:r>
        <w:rPr>
          <w:rFonts w:ascii="仿宋_GB2312" w:hAnsi="仿宋_GB2312" w:cs="仿宋_GB2312" w:hint="eastAsia"/>
          <w:sz w:val="24"/>
        </w:rPr>
        <w:t>汽车产业、船舶产业、稀土产业、石墨烯产业、航空装备产业、高端装备制造产业、集成电路产业、石油化工产业、纺织产业、现代农业、其他等；</w:t>
      </w:r>
      <w:r>
        <w:rPr>
          <w:rFonts w:ascii="仿宋_GB2312" w:hAnsi="仿宋_GB2312" w:cs="仿宋_GB2312" w:hint="eastAsia"/>
          <w:b/>
          <w:bCs/>
          <w:sz w:val="24"/>
        </w:rPr>
        <w:t>2.</w:t>
      </w:r>
      <w:r>
        <w:rPr>
          <w:rFonts w:ascii="仿宋_GB2312" w:hAnsi="仿宋_GB2312" w:cs="仿宋_GB2312" w:hint="eastAsia"/>
          <w:b/>
          <w:bCs/>
          <w:sz w:val="24"/>
        </w:rPr>
        <w:t>技术成熟度：</w:t>
      </w:r>
      <w:r>
        <w:rPr>
          <w:rFonts w:ascii="仿宋_GB2312" w:hAnsi="仿宋_GB2312" w:cs="仿宋_GB2312" w:hint="eastAsia"/>
          <w:sz w:val="24"/>
        </w:rPr>
        <w:t>研发、中试、小批量生产、产业化；</w:t>
      </w:r>
      <w:r>
        <w:rPr>
          <w:rFonts w:ascii="仿宋_GB2312" w:hAnsi="仿宋_GB2312" w:cs="仿宋_GB2312" w:hint="eastAsia"/>
          <w:b/>
          <w:bCs/>
          <w:sz w:val="24"/>
        </w:rPr>
        <w:t>3.</w:t>
      </w:r>
      <w:r>
        <w:rPr>
          <w:rFonts w:ascii="仿宋_GB2312" w:hAnsi="仿宋_GB2312" w:cs="仿宋_GB2312" w:hint="eastAsia"/>
          <w:b/>
          <w:bCs/>
          <w:sz w:val="24"/>
        </w:rPr>
        <w:t>市场应用前景：</w:t>
      </w:r>
      <w:r>
        <w:rPr>
          <w:rFonts w:ascii="仿宋_GB2312" w:hAnsi="仿宋_GB2312" w:cs="仿宋_GB2312" w:hint="eastAsia"/>
          <w:sz w:val="24"/>
        </w:rPr>
        <w:t>描述应用领域，市场规模，以及与同</w:t>
      </w:r>
      <w:r>
        <w:rPr>
          <w:rFonts w:ascii="仿宋_GB2312" w:hAnsi="仿宋_GB2312" w:cs="仿宋_GB2312" w:hint="eastAsia"/>
          <w:sz w:val="24"/>
        </w:rPr>
        <w:t>类产品相比的核心竞争力分析等；</w:t>
      </w:r>
      <w:r>
        <w:rPr>
          <w:rFonts w:ascii="仿宋_GB2312" w:hAnsi="仿宋_GB2312" w:cs="仿宋_GB2312" w:hint="eastAsia"/>
          <w:b/>
          <w:bCs/>
          <w:sz w:val="24"/>
        </w:rPr>
        <w:t>4.</w:t>
      </w:r>
      <w:r>
        <w:rPr>
          <w:rFonts w:ascii="仿宋_GB2312" w:hAnsi="仿宋_GB2312" w:cs="仿宋_GB2312" w:hint="eastAsia"/>
          <w:b/>
          <w:bCs/>
          <w:sz w:val="24"/>
        </w:rPr>
        <w:t>转化方式及资金需求：</w:t>
      </w:r>
      <w:r>
        <w:rPr>
          <w:rFonts w:ascii="仿宋_GB2312" w:hAnsi="仿宋_GB2312" w:cs="仿宋_GB2312" w:hint="eastAsia"/>
          <w:sz w:val="24"/>
        </w:rPr>
        <w:t>转让、许可、作价入股、合作研发、股权投资、其它方式，以及资金需求等希望解决的问题。</w:t>
      </w:r>
    </w:p>
    <w:p w:rsidR="00000000" w:rsidRDefault="000D290F">
      <w:pPr>
        <w:snapToGrid w:val="0"/>
        <w:spacing w:line="600" w:lineRule="exact"/>
        <w:jc w:val="center"/>
        <w:rPr>
          <w:rFonts w:ascii="仿宋_GB2312" w:hAnsi="仿宋_GB2312" w:cs="仿宋_GB2312" w:hint="eastAsia"/>
          <w:sz w:val="30"/>
          <w:szCs w:val="30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</w:t>
      </w:r>
      <w:r>
        <w:rPr>
          <w:rFonts w:ascii="仿宋_GB2312" w:hAnsi="仿宋_GB2312" w:cs="仿宋_GB2312" w:hint="eastAsia"/>
          <w:szCs w:val="32"/>
        </w:rPr>
        <w:t xml:space="preserve">     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hAnsi="仿宋_GB2312" w:cs="仿宋_GB2312" w:hint="eastAsia"/>
          <w:sz w:val="30"/>
          <w:szCs w:val="30"/>
        </w:rPr>
        <w:t>制表人：</w:t>
      </w:r>
      <w:r>
        <w:rPr>
          <w:rFonts w:ascii="仿宋_GB2312" w:hAnsi="仿宋_GB2312" w:cs="仿宋_GB2312" w:hint="eastAsia"/>
          <w:sz w:val="30"/>
          <w:szCs w:val="30"/>
        </w:rPr>
        <w:t xml:space="preserve">       </w:t>
      </w:r>
      <w:r>
        <w:rPr>
          <w:rFonts w:ascii="仿宋_GB2312" w:hAnsi="仿宋_GB2312" w:cs="仿宋_GB2312" w:hint="eastAsia"/>
          <w:sz w:val="30"/>
          <w:szCs w:val="30"/>
        </w:rPr>
        <w:t>联系电话：</w:t>
      </w:r>
    </w:p>
    <w:p w:rsidR="000D290F" w:rsidRDefault="000D290F" w:rsidP="006A6A4F">
      <w:pPr>
        <w:tabs>
          <w:tab w:val="left" w:pos="5120"/>
        </w:tabs>
        <w:spacing w:line="579" w:lineRule="exact"/>
        <w:ind w:leftChars="-88" w:left="-282" w:firstLineChars="187" w:firstLine="524"/>
        <w:textAlignment w:val="bottom"/>
        <w:rPr>
          <w:rFonts w:ascii="仿宋_GB2312" w:hint="eastAsia"/>
        </w:rPr>
      </w:pPr>
      <w:r>
        <w:rPr>
          <w:rFonts w:ascii="仿宋_GB2312" w:hint="eastAsia"/>
          <w:sz w:val="28"/>
          <w:szCs w:val="28"/>
        </w:rPr>
        <w:t>抄送：</w:t>
      </w:r>
      <w:r>
        <w:rPr>
          <w:rFonts w:ascii="仿宋_GB2312" w:hint="eastAsia"/>
          <w:sz w:val="28"/>
          <w:szCs w:val="28"/>
        </w:rPr>
        <w:t>省教育厅、省科技厅。</w:t>
      </w:r>
    </w:p>
    <w:sectPr w:rsidR="000D29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87" w:right="2098" w:bottom="1474" w:left="1985" w:header="851" w:footer="1417" w:gutter="0"/>
      <w:cols w:space="720"/>
      <w:titlePg/>
      <w:docGrid w:type="linesAndChars" w:linePitch="58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90F" w:rsidRDefault="000D290F">
      <w:r>
        <w:separator/>
      </w:r>
    </w:p>
  </w:endnote>
  <w:endnote w:type="continuationSeparator" w:id="1">
    <w:p w:rsidR="000D290F" w:rsidRDefault="000D2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8" type="#_x0000_t202" style="position:absolute;margin-left:104pt;margin-top:0;width:2in;height:2in;z-index: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D290F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rFonts w:hint="eastAsia"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2057" type="#_x0000_t202" style="position:absolute;margin-left:104pt;margin-top:0;width:2in;height:2in;z-index:5;mso-wrap-style:none;mso-position-horizontal:outside;mso-position-horizontal-relative:margin" filled="f" stroked="f">
          <v:textbox style="mso-fit-shape-to-text:t" inset="0,0,0,0">
            <w:txbxContent>
              <w:p w:rsidR="00000000" w:rsidRDefault="000D290F">
                <w:pPr>
                  <w:snapToGrid w:val="0"/>
                  <w:ind w:leftChars="150" w:left="480" w:rightChars="150" w:right="48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A6A4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6" type="#_x0000_t202" style="position:absolute;margin-left:104pt;margin-top:0;width:2in;height:2in;z-index:4;mso-wrap-style:none;mso-position-horizontal:outside;mso-position-horizontal-relative:margin" filled="f" stroked="f">
          <v:textbox style="mso-fit-shape-to-text:t" inset="0,0,0,0">
            <w:txbxContent>
              <w:p w:rsidR="00000000" w:rsidRDefault="000D290F">
                <w:pPr>
                  <w:snapToGrid w:val="0"/>
                  <w:ind w:leftChars="150" w:left="480" w:rightChars="150" w:right="480"/>
                  <w:rPr>
                    <w:rFonts w:eastAsia="宋体"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A6A4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3"/>
      <w:rPr>
        <w:rFonts w:hint="eastAsia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margin-left:104pt;margin-top:0;width:2in;height:2in;z-index: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D290F">
                <w:pPr>
                  <w:pStyle w:val="a3"/>
                  <w:ind w:leftChars="150" w:left="480" w:rightChars="150" w:right="480"/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</w:pP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4"/>
                    <w:rFonts w:ascii="宋体" w:eastAsia="宋体" w:hAnsi="宋体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  <w:p w:rsidR="00000000" w:rsidRDefault="000D290F"/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3"/>
      <w:ind w:right="140"/>
      <w:jc w:val="right"/>
      <w:rPr>
        <w:rFonts w:hint="eastAsia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3" type="#_x0000_t202" style="position:absolute;left:0;text-align:left;margin-left:104pt;margin-top:0;width:2in;height:2in;z-index:1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D290F">
                <w:pPr>
                  <w:pStyle w:val="a3"/>
                  <w:ind w:leftChars="150" w:left="480" w:rightChars="150" w:right="480"/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</w:pP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4"/>
                    <w:rFonts w:ascii="宋体" w:eastAsia="宋体" w:hAnsi="宋体"/>
                    <w:sz w:val="28"/>
                    <w:szCs w:val="28"/>
                  </w:rPr>
                  <w:t>7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  <w:p w:rsidR="00000000" w:rsidRDefault="000D290F"/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5" type="#_x0000_t202" style="position:absolute;left:0;text-align:left;margin-left:104pt;margin-top:0;width:2in;height:2in;z-index:3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D290F">
                <w:pPr>
                  <w:snapToGrid w:val="0"/>
                  <w:ind w:leftChars="150" w:left="480" w:rightChars="150" w:right="48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A6A4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90F" w:rsidRDefault="000D290F">
      <w:r>
        <w:separator/>
      </w:r>
    </w:p>
  </w:footnote>
  <w:footnote w:type="continuationSeparator" w:id="1">
    <w:p w:rsidR="000D290F" w:rsidRDefault="000D2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290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evenAndOddHeaders/>
  <w:drawingGridHorizontalSpacing w:val="160"/>
  <w:drawingGridVerticalSpacing w:val="220"/>
  <w:noPunctuationKerning/>
  <w:characterSpacingControl w:val="compressPunctuation"/>
  <w:hdrShapeDefaults>
    <o:shapedefaults v:ext="edit" spidmax="308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76"/>
    <w:rsid w:val="0001488B"/>
    <w:rsid w:val="00020644"/>
    <w:rsid w:val="0002674F"/>
    <w:rsid w:val="00046053"/>
    <w:rsid w:val="00052780"/>
    <w:rsid w:val="00064D27"/>
    <w:rsid w:val="0007340B"/>
    <w:rsid w:val="00076F49"/>
    <w:rsid w:val="00084808"/>
    <w:rsid w:val="00091C90"/>
    <w:rsid w:val="0009390D"/>
    <w:rsid w:val="000A03F1"/>
    <w:rsid w:val="000A78AD"/>
    <w:rsid w:val="000C0C75"/>
    <w:rsid w:val="000C4616"/>
    <w:rsid w:val="000D031A"/>
    <w:rsid w:val="000D290F"/>
    <w:rsid w:val="000D2D9B"/>
    <w:rsid w:val="000D530D"/>
    <w:rsid w:val="001021E1"/>
    <w:rsid w:val="00103BC6"/>
    <w:rsid w:val="0010596E"/>
    <w:rsid w:val="001166AA"/>
    <w:rsid w:val="00124349"/>
    <w:rsid w:val="00124E5D"/>
    <w:rsid w:val="00126AC8"/>
    <w:rsid w:val="001301A3"/>
    <w:rsid w:val="001374D7"/>
    <w:rsid w:val="00137CDF"/>
    <w:rsid w:val="00160D4F"/>
    <w:rsid w:val="00161C86"/>
    <w:rsid w:val="001653D2"/>
    <w:rsid w:val="00166ED0"/>
    <w:rsid w:val="001859D9"/>
    <w:rsid w:val="001A4331"/>
    <w:rsid w:val="001C0804"/>
    <w:rsid w:val="001C43CC"/>
    <w:rsid w:val="001D3569"/>
    <w:rsid w:val="001D35E2"/>
    <w:rsid w:val="001D5053"/>
    <w:rsid w:val="001E28D8"/>
    <w:rsid w:val="00234A35"/>
    <w:rsid w:val="002571D7"/>
    <w:rsid w:val="00262B57"/>
    <w:rsid w:val="00267C76"/>
    <w:rsid w:val="00290561"/>
    <w:rsid w:val="00291333"/>
    <w:rsid w:val="00294B23"/>
    <w:rsid w:val="002B4B7E"/>
    <w:rsid w:val="002D065D"/>
    <w:rsid w:val="002E0C97"/>
    <w:rsid w:val="002E2A9B"/>
    <w:rsid w:val="002F3D0B"/>
    <w:rsid w:val="00302D72"/>
    <w:rsid w:val="00303733"/>
    <w:rsid w:val="003049CA"/>
    <w:rsid w:val="0030583E"/>
    <w:rsid w:val="00312F0C"/>
    <w:rsid w:val="00323E59"/>
    <w:rsid w:val="00325472"/>
    <w:rsid w:val="00340571"/>
    <w:rsid w:val="0034486A"/>
    <w:rsid w:val="00346DAF"/>
    <w:rsid w:val="00350A9E"/>
    <w:rsid w:val="00364E82"/>
    <w:rsid w:val="003707B2"/>
    <w:rsid w:val="0037121D"/>
    <w:rsid w:val="003809A0"/>
    <w:rsid w:val="00391A21"/>
    <w:rsid w:val="003A2C02"/>
    <w:rsid w:val="003A635C"/>
    <w:rsid w:val="003C01EF"/>
    <w:rsid w:val="003D0280"/>
    <w:rsid w:val="003D23E1"/>
    <w:rsid w:val="003E5025"/>
    <w:rsid w:val="00403E53"/>
    <w:rsid w:val="004051FC"/>
    <w:rsid w:val="00406D33"/>
    <w:rsid w:val="00407234"/>
    <w:rsid w:val="00434D3B"/>
    <w:rsid w:val="00477744"/>
    <w:rsid w:val="00480EAD"/>
    <w:rsid w:val="00482BD7"/>
    <w:rsid w:val="0048603F"/>
    <w:rsid w:val="00490A76"/>
    <w:rsid w:val="00492FDB"/>
    <w:rsid w:val="00494CFE"/>
    <w:rsid w:val="0049552B"/>
    <w:rsid w:val="00497145"/>
    <w:rsid w:val="004A14D4"/>
    <w:rsid w:val="004B2F31"/>
    <w:rsid w:val="004D1708"/>
    <w:rsid w:val="004D7494"/>
    <w:rsid w:val="004E09BE"/>
    <w:rsid w:val="004F5D29"/>
    <w:rsid w:val="00500925"/>
    <w:rsid w:val="005052AC"/>
    <w:rsid w:val="00510B7D"/>
    <w:rsid w:val="00515991"/>
    <w:rsid w:val="005159FC"/>
    <w:rsid w:val="005246F2"/>
    <w:rsid w:val="0053515D"/>
    <w:rsid w:val="00550D04"/>
    <w:rsid w:val="00552B04"/>
    <w:rsid w:val="00553A65"/>
    <w:rsid w:val="00553F31"/>
    <w:rsid w:val="00560A0D"/>
    <w:rsid w:val="00570891"/>
    <w:rsid w:val="00577866"/>
    <w:rsid w:val="0058219B"/>
    <w:rsid w:val="0059197A"/>
    <w:rsid w:val="005A0F3B"/>
    <w:rsid w:val="005A4490"/>
    <w:rsid w:val="005B144C"/>
    <w:rsid w:val="005B36E7"/>
    <w:rsid w:val="005B53CE"/>
    <w:rsid w:val="005B5480"/>
    <w:rsid w:val="005C55A2"/>
    <w:rsid w:val="005C714D"/>
    <w:rsid w:val="005D0165"/>
    <w:rsid w:val="005D08A2"/>
    <w:rsid w:val="005D1E2F"/>
    <w:rsid w:val="005D2F80"/>
    <w:rsid w:val="005D6177"/>
    <w:rsid w:val="00604A74"/>
    <w:rsid w:val="0060555F"/>
    <w:rsid w:val="0060670C"/>
    <w:rsid w:val="0061125A"/>
    <w:rsid w:val="00622D07"/>
    <w:rsid w:val="0062627D"/>
    <w:rsid w:val="00627D01"/>
    <w:rsid w:val="0063332D"/>
    <w:rsid w:val="00645899"/>
    <w:rsid w:val="0065181C"/>
    <w:rsid w:val="006555D9"/>
    <w:rsid w:val="006671C0"/>
    <w:rsid w:val="0067683D"/>
    <w:rsid w:val="006805A6"/>
    <w:rsid w:val="00683E19"/>
    <w:rsid w:val="006879AD"/>
    <w:rsid w:val="006948E3"/>
    <w:rsid w:val="00694ADA"/>
    <w:rsid w:val="006A17D0"/>
    <w:rsid w:val="006A6A4F"/>
    <w:rsid w:val="006B07C7"/>
    <w:rsid w:val="006E2F22"/>
    <w:rsid w:val="0070049E"/>
    <w:rsid w:val="0070075B"/>
    <w:rsid w:val="00721FBD"/>
    <w:rsid w:val="0072551D"/>
    <w:rsid w:val="00736525"/>
    <w:rsid w:val="00736E7D"/>
    <w:rsid w:val="00750385"/>
    <w:rsid w:val="00760382"/>
    <w:rsid w:val="00772BEF"/>
    <w:rsid w:val="00774B4D"/>
    <w:rsid w:val="00777901"/>
    <w:rsid w:val="007811DD"/>
    <w:rsid w:val="007C1497"/>
    <w:rsid w:val="007C3C14"/>
    <w:rsid w:val="007D1DDC"/>
    <w:rsid w:val="007E66C9"/>
    <w:rsid w:val="007F15EB"/>
    <w:rsid w:val="00810567"/>
    <w:rsid w:val="008141FA"/>
    <w:rsid w:val="00814E28"/>
    <w:rsid w:val="0081664F"/>
    <w:rsid w:val="00823170"/>
    <w:rsid w:val="008268A1"/>
    <w:rsid w:val="00845FA0"/>
    <w:rsid w:val="00850D26"/>
    <w:rsid w:val="00863040"/>
    <w:rsid w:val="0087740D"/>
    <w:rsid w:val="00877A8C"/>
    <w:rsid w:val="008D6C92"/>
    <w:rsid w:val="009032D8"/>
    <w:rsid w:val="00905D8A"/>
    <w:rsid w:val="00917E75"/>
    <w:rsid w:val="009240BF"/>
    <w:rsid w:val="00964474"/>
    <w:rsid w:val="0096488C"/>
    <w:rsid w:val="00976691"/>
    <w:rsid w:val="00986715"/>
    <w:rsid w:val="009906DD"/>
    <w:rsid w:val="009A1838"/>
    <w:rsid w:val="009A200C"/>
    <w:rsid w:val="009A25BF"/>
    <w:rsid w:val="009A6F31"/>
    <w:rsid w:val="009B2CD0"/>
    <w:rsid w:val="009B319D"/>
    <w:rsid w:val="009B6D0F"/>
    <w:rsid w:val="009D7F10"/>
    <w:rsid w:val="009E255E"/>
    <w:rsid w:val="009F510E"/>
    <w:rsid w:val="009F663A"/>
    <w:rsid w:val="00A04A62"/>
    <w:rsid w:val="00A05B33"/>
    <w:rsid w:val="00A07017"/>
    <w:rsid w:val="00A121A0"/>
    <w:rsid w:val="00A20ECF"/>
    <w:rsid w:val="00A224B3"/>
    <w:rsid w:val="00A35CC7"/>
    <w:rsid w:val="00A415AF"/>
    <w:rsid w:val="00A41C21"/>
    <w:rsid w:val="00A7685B"/>
    <w:rsid w:val="00A87902"/>
    <w:rsid w:val="00A95003"/>
    <w:rsid w:val="00AA1064"/>
    <w:rsid w:val="00AA2D10"/>
    <w:rsid w:val="00AB01B4"/>
    <w:rsid w:val="00AB33AB"/>
    <w:rsid w:val="00AB6C98"/>
    <w:rsid w:val="00AC1616"/>
    <w:rsid w:val="00AC4BCD"/>
    <w:rsid w:val="00AC62FF"/>
    <w:rsid w:val="00AD56C0"/>
    <w:rsid w:val="00AF0AA0"/>
    <w:rsid w:val="00AF4A1C"/>
    <w:rsid w:val="00AF508F"/>
    <w:rsid w:val="00B07C84"/>
    <w:rsid w:val="00B1196F"/>
    <w:rsid w:val="00B11DFA"/>
    <w:rsid w:val="00B15A1F"/>
    <w:rsid w:val="00B2335A"/>
    <w:rsid w:val="00B35289"/>
    <w:rsid w:val="00B45AAB"/>
    <w:rsid w:val="00B5260D"/>
    <w:rsid w:val="00B66C69"/>
    <w:rsid w:val="00B72F94"/>
    <w:rsid w:val="00B736B4"/>
    <w:rsid w:val="00BB6486"/>
    <w:rsid w:val="00BB6CAF"/>
    <w:rsid w:val="00BC06FF"/>
    <w:rsid w:val="00BC1A90"/>
    <w:rsid w:val="00BD3CB9"/>
    <w:rsid w:val="00BE15D2"/>
    <w:rsid w:val="00BF0F6A"/>
    <w:rsid w:val="00BF256B"/>
    <w:rsid w:val="00BF7DB7"/>
    <w:rsid w:val="00C014BE"/>
    <w:rsid w:val="00C02ABD"/>
    <w:rsid w:val="00C12EDD"/>
    <w:rsid w:val="00C156B5"/>
    <w:rsid w:val="00C26316"/>
    <w:rsid w:val="00C33A43"/>
    <w:rsid w:val="00C378E1"/>
    <w:rsid w:val="00C415BF"/>
    <w:rsid w:val="00C43417"/>
    <w:rsid w:val="00C57827"/>
    <w:rsid w:val="00C60FB3"/>
    <w:rsid w:val="00C63E40"/>
    <w:rsid w:val="00C64085"/>
    <w:rsid w:val="00C72CAB"/>
    <w:rsid w:val="00C74D9B"/>
    <w:rsid w:val="00C77E74"/>
    <w:rsid w:val="00C8179E"/>
    <w:rsid w:val="00C85D65"/>
    <w:rsid w:val="00C91FDC"/>
    <w:rsid w:val="00C92BA6"/>
    <w:rsid w:val="00C959E8"/>
    <w:rsid w:val="00CA025B"/>
    <w:rsid w:val="00CA4E01"/>
    <w:rsid w:val="00CA73CF"/>
    <w:rsid w:val="00CC5125"/>
    <w:rsid w:val="00CD53BB"/>
    <w:rsid w:val="00CE5526"/>
    <w:rsid w:val="00CE6180"/>
    <w:rsid w:val="00CF0D04"/>
    <w:rsid w:val="00CF5B09"/>
    <w:rsid w:val="00D004BE"/>
    <w:rsid w:val="00D05269"/>
    <w:rsid w:val="00D178B8"/>
    <w:rsid w:val="00D32A1A"/>
    <w:rsid w:val="00D42933"/>
    <w:rsid w:val="00D44D4D"/>
    <w:rsid w:val="00D537A9"/>
    <w:rsid w:val="00D5777D"/>
    <w:rsid w:val="00D872BC"/>
    <w:rsid w:val="00D900CC"/>
    <w:rsid w:val="00D90B73"/>
    <w:rsid w:val="00DA0713"/>
    <w:rsid w:val="00DB5E2D"/>
    <w:rsid w:val="00DB6F22"/>
    <w:rsid w:val="00DB7200"/>
    <w:rsid w:val="00DB795A"/>
    <w:rsid w:val="00DC57C5"/>
    <w:rsid w:val="00DE1207"/>
    <w:rsid w:val="00DE2505"/>
    <w:rsid w:val="00DF0DC9"/>
    <w:rsid w:val="00E12F62"/>
    <w:rsid w:val="00E15983"/>
    <w:rsid w:val="00E15B48"/>
    <w:rsid w:val="00E1628A"/>
    <w:rsid w:val="00E71949"/>
    <w:rsid w:val="00E733FA"/>
    <w:rsid w:val="00E772B2"/>
    <w:rsid w:val="00E91FD7"/>
    <w:rsid w:val="00E93C51"/>
    <w:rsid w:val="00EA37F8"/>
    <w:rsid w:val="00EC6E29"/>
    <w:rsid w:val="00EE226D"/>
    <w:rsid w:val="00EF4390"/>
    <w:rsid w:val="00F0055B"/>
    <w:rsid w:val="00F05C78"/>
    <w:rsid w:val="00F3537F"/>
    <w:rsid w:val="00F372E5"/>
    <w:rsid w:val="00F4132A"/>
    <w:rsid w:val="00F42CBB"/>
    <w:rsid w:val="00F45CDF"/>
    <w:rsid w:val="00F926DB"/>
    <w:rsid w:val="00F94A6D"/>
    <w:rsid w:val="00F95151"/>
    <w:rsid w:val="00FA7D04"/>
    <w:rsid w:val="00FA7EDD"/>
    <w:rsid w:val="00FB6791"/>
    <w:rsid w:val="00FB7F28"/>
    <w:rsid w:val="00FC3384"/>
    <w:rsid w:val="00FD72FF"/>
    <w:rsid w:val="065B1A0E"/>
    <w:rsid w:val="2A246B87"/>
    <w:rsid w:val="30EE0E8D"/>
    <w:rsid w:val="30F77C0E"/>
    <w:rsid w:val="39B14BC6"/>
    <w:rsid w:val="411D1714"/>
    <w:rsid w:val="44BD556F"/>
    <w:rsid w:val="4E5D3B07"/>
    <w:rsid w:val="6BD1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Pr>
      <w:rFonts w:eastAsia="仿宋_GB2312"/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style6">
    <w:name w:val="style6"/>
    <w:basedOn w:val="a0"/>
  </w:style>
  <w:style w:type="character" w:styleId="a5">
    <w:name w:val="Strong"/>
    <w:basedOn w:val="a0"/>
    <w:qFormat/>
    <w:rPr>
      <w:rFonts w:ascii="Times New Roman" w:eastAsia="宋体" w:hAnsi="Times New Roman" w:cs="Times New Roman"/>
      <w:b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Date"/>
    <w:basedOn w:val="a"/>
    <w:next w:val="a"/>
    <w:rPr>
      <w:rFonts w:ascii="仿宋_GB2312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赵红</dc:creator>
  <cp:lastModifiedBy>xbany</cp:lastModifiedBy>
  <cp:revision>2</cp:revision>
  <cp:lastPrinted>2007-04-03T06:25:00Z</cp:lastPrinted>
  <dcterms:created xsi:type="dcterms:W3CDTF">2018-11-15T01:39:00Z</dcterms:created>
  <dcterms:modified xsi:type="dcterms:W3CDTF">2018-11-15T01:39:00Z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