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0C" w:rsidRPr="003906CC" w:rsidRDefault="00B740CB" w:rsidP="000E3E0C">
      <w:pPr>
        <w:spacing w:line="30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906CC">
        <w:rPr>
          <w:rFonts w:asciiTheme="majorEastAsia" w:eastAsiaTheme="majorEastAsia" w:hAnsiTheme="majorEastAsia" w:hint="eastAsia"/>
          <w:b/>
          <w:sz w:val="32"/>
          <w:szCs w:val="32"/>
        </w:rPr>
        <w:t>福州</w:t>
      </w:r>
      <w:r w:rsidR="000E3E0C" w:rsidRPr="003906CC">
        <w:rPr>
          <w:rFonts w:asciiTheme="majorEastAsia" w:eastAsiaTheme="majorEastAsia" w:hAnsiTheme="majorEastAsia" w:hint="eastAsia"/>
          <w:b/>
          <w:sz w:val="32"/>
          <w:szCs w:val="32"/>
        </w:rPr>
        <w:t>大学</w:t>
      </w:r>
    </w:p>
    <w:p w:rsidR="000E3E0C" w:rsidRPr="003906CC" w:rsidRDefault="000E3E0C" w:rsidP="000E3E0C">
      <w:pPr>
        <w:spacing w:line="30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906CC">
        <w:rPr>
          <w:rFonts w:asciiTheme="majorEastAsia" w:eastAsiaTheme="majorEastAsia" w:hAnsiTheme="majorEastAsia" w:hint="eastAsia"/>
          <w:b/>
          <w:sz w:val="32"/>
          <w:szCs w:val="32"/>
        </w:rPr>
        <w:t>实验室易制毒化学品管理流程图</w:t>
      </w:r>
    </w:p>
    <w:p w:rsidR="000A339B" w:rsidRDefault="000C4407" w:rsidP="005F40D8">
      <w:pPr>
        <w:spacing w:line="300" w:lineRule="auto"/>
        <w:jc w:val="center"/>
      </w:pPr>
      <w:r w:rsidRPr="000C4407">
        <w:rPr>
          <w:b/>
          <w:sz w:val="44"/>
          <w:szCs w:val="44"/>
        </w:rPr>
      </w:r>
      <w:r w:rsidRPr="000C4407">
        <w:rPr>
          <w:b/>
          <w:sz w:val="44"/>
          <w:szCs w:val="44"/>
        </w:rPr>
        <w:pict>
          <v:group id="_x0000_s1026" editas="canvas" style="width:423pt;height:604.2pt;mso-position-horizontal-relative:char;mso-position-vertical-relative:line" coordorigin="1893,3161" coordsize="8460,120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93;top:3161;width:8460;height:1208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6224;top:5086;width:837;height:468" stroked="f">
              <v:textbox style="mso-next-textbox:#_x0000_s1055">
                <w:txbxContent>
                  <w:p w:rsidR="00832773" w:rsidRDefault="00832773" w:rsidP="00832773">
                    <w:r>
                      <w:rPr>
                        <w:rFonts w:hint="eastAsia"/>
                      </w:rPr>
                      <w:t>通过</w:t>
                    </w:r>
                  </w:p>
                </w:txbxContent>
              </v:textbox>
            </v:shape>
            <v:shape id="_x0000_s1061" type="#_x0000_t202" style="position:absolute;left:6224;top:8137;width:837;height:468" stroked="f">
              <v:textbox style="mso-next-textbox:#_x0000_s1061">
                <w:txbxContent>
                  <w:p w:rsidR="00832773" w:rsidRDefault="00832773" w:rsidP="00832773">
                    <w:r>
                      <w:rPr>
                        <w:rFonts w:hint="eastAsia"/>
                      </w:rPr>
                      <w:t>通过</w:t>
                    </w:r>
                  </w:p>
                </w:txbxContent>
              </v:textbox>
            </v:shape>
            <v:shape id="_x0000_s1054" type="#_x0000_t202" style="position:absolute;left:7114;top:4196;width:1013;height:468" stroked="f">
              <v:textbox style="mso-next-textbox:#_x0000_s1054">
                <w:txbxContent>
                  <w:p w:rsidR="00832773" w:rsidRDefault="00832773" w:rsidP="00832773">
                    <w:r>
                      <w:rPr>
                        <w:rFonts w:hint="eastAsia"/>
                      </w:rPr>
                      <w:t>未通过</w:t>
                    </w:r>
                  </w:p>
                </w:txbxContent>
              </v:textbox>
            </v:shape>
            <v:rect id="_x0000_s1028" style="position:absolute;left:4266;top:3518;width:3715;height:434">
              <v:textbox style="mso-next-textbox:#_x0000_s1028">
                <w:txbxContent>
                  <w:p w:rsidR="000E3E0C" w:rsidRPr="003906CC" w:rsidRDefault="009B489C" w:rsidP="00832773">
                    <w:pPr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各学院</w:t>
                    </w:r>
                    <w:r w:rsidR="000E3E0C"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提交</w:t>
                    </w:r>
                    <w:r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易制毒化学品</w:t>
                    </w:r>
                    <w:r w:rsidR="000E3E0C"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采购申请</w:t>
                    </w:r>
                    <w:r w:rsid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表</w:t>
                    </w:r>
                  </w:p>
                </w:txbxContent>
              </v:textbox>
            </v:rect>
            <v:rect id="_x0000_s1030" style="position:absolute;left:3479;top:11697;width:5404;height:448">
              <v:textbox style="mso-next-textbox:#_x0000_s1030">
                <w:txbxContent>
                  <w:p w:rsidR="000E3E0C" w:rsidRPr="003906CC" w:rsidRDefault="00B740CB" w:rsidP="00832773">
                    <w:pPr>
                      <w:jc w:val="center"/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设备处</w:t>
                    </w:r>
                    <w:r w:rsidR="00F10387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上传易制毒化学品出入库情况以便公安机关监管</w:t>
                    </w:r>
                    <w:r w:rsidR="000E3E0C"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检查</w:t>
                    </w:r>
                  </w:p>
                </w:txbxContent>
              </v:textbox>
            </v:rect>
            <v:rect id="_x0000_s1032" style="position:absolute;left:3961;top:5619;width:4342;height:458">
              <v:textbox style="mso-next-textbox:#_x0000_s1032">
                <w:txbxContent>
                  <w:p w:rsidR="000E3E0C" w:rsidRPr="003906CC" w:rsidRDefault="00180BA3" w:rsidP="00832773">
                    <w:pPr>
                      <w:jc w:val="center"/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设备处组织采购，</w:t>
                    </w:r>
                    <w:r w:rsidR="004C724F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与供货商</w:t>
                    </w:r>
                    <w:r w:rsidR="00F94C3F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签订供货合同</w:t>
                    </w:r>
                  </w:p>
                </w:txbxContent>
              </v:textbox>
            </v:rect>
            <v:rect id="_x0000_s1033" style="position:absolute;left:4225;top:9579;width:3766;height:412">
              <v:textbox style="mso-next-textbox:#_x0000_s1033">
                <w:txbxContent>
                  <w:p w:rsidR="000E3E0C" w:rsidRPr="003906CC" w:rsidRDefault="000E3E0C" w:rsidP="00832773">
                    <w:pPr>
                      <w:jc w:val="center"/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供货商</w:t>
                    </w:r>
                    <w:r w:rsidR="00180BA3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供</w:t>
                    </w:r>
                    <w:r w:rsidR="00F94C3F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货</w:t>
                    </w:r>
                    <w:r w:rsidR="00180BA3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并与各使用单位结算</w:t>
                    </w:r>
                  </w:p>
                </w:txbxContent>
              </v:textbox>
            </v:rect>
            <v:line id="_x0000_s1039" style="position:absolute" from="6130,3952" to="6131,4419">
              <v:stroke endarrow="block"/>
            </v:line>
            <v:rect id="_x0000_s1041" style="position:absolute;left:4321;top:10497;width:3806;height:730">
              <v:textbox style="mso-next-textbox:#_x0000_s1041">
                <w:txbxContent>
                  <w:p w:rsidR="000E3E0C" w:rsidRPr="003906CC" w:rsidRDefault="00141BF1" w:rsidP="00832773">
                    <w:pPr>
                      <w:jc w:val="center"/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各使用单位对</w:t>
                    </w:r>
                    <w:r w:rsid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易</w:t>
                    </w: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制毒化学品入库、</w:t>
                    </w:r>
                    <w:r w:rsidR="00E03A0D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领用</w:t>
                    </w: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出库情况登记台</w:t>
                    </w:r>
                    <w:r w:rsidR="00F2268A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账</w:t>
                    </w: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并</w:t>
                    </w:r>
                    <w:r w:rsidR="00F10387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定期报送设备处</w:t>
                    </w:r>
                  </w:p>
                </w:txbxContent>
              </v:textbox>
            </v:rect>
            <v:rect id="_x0000_s1031" style="position:absolute;left:4671;top:6559;width:2922;height:414">
              <v:textbox style="mso-next-textbox:#_x0000_s1031">
                <w:txbxContent>
                  <w:p w:rsidR="000E3E0C" w:rsidRPr="003906CC" w:rsidRDefault="00832773" w:rsidP="00832773">
                    <w:pPr>
                      <w:rPr>
                        <w:rFonts w:asciiTheme="minorEastAsia" w:eastAsiaTheme="minorEastAsia" w:hAnsiTheme="minorEastAsia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设备处</w:t>
                    </w:r>
                    <w:r w:rsidR="00141BF1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报送合同</w:t>
                    </w:r>
                    <w:r w:rsidR="004C724F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至</w:t>
                    </w:r>
                    <w:r w:rsidR="00141BF1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公安机关</w:t>
                    </w:r>
                  </w:p>
                </w:txbxContent>
              </v:textbox>
            </v:rect>
            <v:line id="_x0000_s1043" style="position:absolute" from="6129,5127" to="6130,5594">
              <v:stroke endarrow="block"/>
            </v:line>
            <v:line id="_x0000_s1044" style="position:absolute" from="6128,6077" to="6129,6544">
              <v:stroke endarrow="block"/>
            </v:line>
            <v:line id="_x0000_s1045" style="position:absolute" from="6127,6993" to="6128,7460">
              <v:stroke endarrow="block"/>
            </v:line>
            <v:line id="_x0000_s1046" style="position:absolute" from="6126,10009" to="6127,10476">
              <v:stroke endarrow="block"/>
            </v:line>
            <v:line id="_x0000_s1047" style="position:absolute" from="6125,11230" to="6126,11697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9" type="#_x0000_t110" style="position:absolute;left:4881;top:4429;width:2480;height:667">
              <v:textbox>
                <w:txbxContent>
                  <w:p w:rsidR="00756506" w:rsidRDefault="00756506" w:rsidP="00832773">
                    <w:r>
                      <w:rPr>
                        <w:rFonts w:hint="eastAsia"/>
                      </w:rPr>
                      <w:t>设备处审核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7361;top:4763;width:766;height:3" o:connectortype="straight">
              <v:stroke endarrow="block"/>
            </v:shape>
            <v:rect id="_x0000_s1051" style="position:absolute;left:8127;top:4576;width:1237;height:434">
              <v:textbox style="mso-next-textbox:#_x0000_s1051">
                <w:txbxContent>
                  <w:p w:rsidR="00756506" w:rsidRPr="00756506" w:rsidRDefault="00756506" w:rsidP="00832773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不得购买</w:t>
                    </w:r>
                  </w:p>
                </w:txbxContent>
              </v:textbox>
            </v:rect>
            <v:shape id="_x0000_s1056" type="#_x0000_t202" style="position:absolute;left:7114;top:7247;width:1013;height:468" stroked="f">
              <v:textbox style="mso-next-textbox:#_x0000_s1056">
                <w:txbxContent>
                  <w:p w:rsidR="00832773" w:rsidRDefault="00832773" w:rsidP="00832773">
                    <w:r>
                      <w:rPr>
                        <w:rFonts w:hint="eastAsia"/>
                      </w:rPr>
                      <w:t>未通过</w:t>
                    </w:r>
                  </w:p>
                </w:txbxContent>
              </v:textbox>
            </v:shape>
            <v:line id="_x0000_s1057" style="position:absolute" from="6129,8198" to="6130,8665">
              <v:stroke endarrow="block"/>
            </v:line>
            <v:shape id="_x0000_s1058" type="#_x0000_t110" style="position:absolute;left:4681;top:7470;width:2890;height:708">
              <v:textbox>
                <w:txbxContent>
                  <w:p w:rsidR="00832773" w:rsidRDefault="00832773" w:rsidP="00832773">
                    <w:r>
                      <w:rPr>
                        <w:rFonts w:hint="eastAsia"/>
                      </w:rPr>
                      <w:t>公安机关审批经设备处审核</w:t>
                    </w:r>
                  </w:p>
                </w:txbxContent>
              </v:textbox>
            </v:shape>
            <v:shape id="_x0000_s1059" type="#_x0000_t32" style="position:absolute;left:7571;top:7824;width:766;height:3" o:connectortype="straight">
              <v:stroke endarrow="block"/>
            </v:shape>
            <v:rect id="_x0000_s1060" style="position:absolute;left:8367;top:7587;width:1237;height:434">
              <v:textbox style="mso-next-textbox:#_x0000_s1060">
                <w:txbxContent>
                  <w:p w:rsidR="00832773" w:rsidRPr="00756506" w:rsidRDefault="00832773" w:rsidP="00832773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不得购买</w:t>
                    </w:r>
                  </w:p>
                </w:txbxContent>
              </v:textbox>
            </v:rect>
            <v:rect id="_x0000_s1062" style="position:absolute;left:4021;top:8665;width:4236;height:434">
              <v:textbox style="mso-next-textbox:#_x0000_s1062">
                <w:txbxContent>
                  <w:p w:rsidR="004216F5" w:rsidRPr="00756506" w:rsidRDefault="004216F5" w:rsidP="00832773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设备处打印购买许可证</w:t>
                    </w:r>
                    <w:r w:rsidR="00180BA3">
                      <w:rPr>
                        <w:rFonts w:hint="eastAsia"/>
                        <w:szCs w:val="21"/>
                      </w:rPr>
                      <w:t>并通知供货商供货</w:t>
                    </w:r>
                  </w:p>
                </w:txbxContent>
              </v:textbox>
            </v:rect>
            <v:line id="_x0000_s1064" style="position:absolute" from="6124,9119" to="6125,9586">
              <v:stroke endarrow="block"/>
            </v:line>
            <v:rect id="_x0000_s1066" style="position:absolute;left:2947;top:12629;width:6346;height:446">
              <v:textbox style="mso-next-textbox:#_x0000_s1066">
                <w:txbxContent>
                  <w:p w:rsidR="00F10387" w:rsidRPr="00F10387" w:rsidRDefault="00F10387" w:rsidP="00F10387">
                    <w:pPr>
                      <w:rPr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设备处定期检查</w:t>
                    </w:r>
                    <w:r w:rsidR="000A3D99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领用登记、</w:t>
                    </w: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台账记录</w:t>
                    </w:r>
                    <w:r w:rsidR="006D7A42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情况</w:t>
                    </w:r>
                    <w:r>
                      <w:rPr>
                        <w:rFonts w:asciiTheme="minorEastAsia" w:eastAsiaTheme="minorEastAsia" w:hAnsiTheme="minorEastAsia" w:hint="eastAsia"/>
                        <w:szCs w:val="21"/>
                      </w:rPr>
                      <w:t>及药品</w:t>
                    </w:r>
                    <w:r w:rsidR="00745C2A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使用与</w:t>
                    </w:r>
                    <w:r w:rsidRPr="003906CC">
                      <w:rPr>
                        <w:rFonts w:asciiTheme="minorEastAsia" w:eastAsiaTheme="minorEastAsia" w:hAnsiTheme="minorEastAsia" w:hint="eastAsia"/>
                        <w:szCs w:val="21"/>
                      </w:rPr>
                      <w:t>保管情况</w:t>
                    </w:r>
                  </w:p>
                </w:txbxContent>
              </v:textbox>
            </v:rect>
            <v:line id="_x0000_s1069" style="position:absolute" from="6123,12150" to="6124,12617">
              <v:stroke endarrow="block"/>
            </v:line>
            <w10:wrap type="none"/>
            <w10:anchorlock/>
          </v:group>
        </w:pict>
      </w:r>
    </w:p>
    <w:sectPr w:rsidR="000A339B" w:rsidSect="000A33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0E" w:rsidRDefault="00120D0E" w:rsidP="00321146">
      <w:r>
        <w:separator/>
      </w:r>
    </w:p>
  </w:endnote>
  <w:endnote w:type="continuationSeparator" w:id="0">
    <w:p w:rsidR="00120D0E" w:rsidRDefault="00120D0E" w:rsidP="0032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0E" w:rsidRDefault="00120D0E" w:rsidP="00321146">
      <w:r>
        <w:separator/>
      </w:r>
    </w:p>
  </w:footnote>
  <w:footnote w:type="continuationSeparator" w:id="0">
    <w:p w:rsidR="00120D0E" w:rsidRDefault="00120D0E" w:rsidP="00321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C6" w:rsidRDefault="00120D0E" w:rsidP="00C82D9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E0C"/>
    <w:rsid w:val="00063B34"/>
    <w:rsid w:val="000A339B"/>
    <w:rsid w:val="000A3D99"/>
    <w:rsid w:val="000A7355"/>
    <w:rsid w:val="000C4407"/>
    <w:rsid w:val="000C70BC"/>
    <w:rsid w:val="000E3E0C"/>
    <w:rsid w:val="00120D0E"/>
    <w:rsid w:val="00141BF1"/>
    <w:rsid w:val="00180BA3"/>
    <w:rsid w:val="00240F71"/>
    <w:rsid w:val="00321146"/>
    <w:rsid w:val="003906CC"/>
    <w:rsid w:val="00394A70"/>
    <w:rsid w:val="004216F5"/>
    <w:rsid w:val="004C724F"/>
    <w:rsid w:val="004E7388"/>
    <w:rsid w:val="005643E7"/>
    <w:rsid w:val="005F40D8"/>
    <w:rsid w:val="006D7A42"/>
    <w:rsid w:val="00745C2A"/>
    <w:rsid w:val="00756506"/>
    <w:rsid w:val="007B10C9"/>
    <w:rsid w:val="00832773"/>
    <w:rsid w:val="00837445"/>
    <w:rsid w:val="008432C0"/>
    <w:rsid w:val="009A531E"/>
    <w:rsid w:val="009B489C"/>
    <w:rsid w:val="00A5440A"/>
    <w:rsid w:val="00B740CB"/>
    <w:rsid w:val="00C6328E"/>
    <w:rsid w:val="00C811A4"/>
    <w:rsid w:val="00D424BB"/>
    <w:rsid w:val="00E03A0D"/>
    <w:rsid w:val="00E61B0D"/>
    <w:rsid w:val="00E86C97"/>
    <w:rsid w:val="00F10387"/>
    <w:rsid w:val="00F2268A"/>
    <w:rsid w:val="00F45DF4"/>
    <w:rsid w:val="00F465FE"/>
    <w:rsid w:val="00F9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 stroke="f">
      <v:fill color="white"/>
      <v:stroke on="f"/>
    </o:shapedefaults>
    <o:shapelayout v:ext="edit">
      <o:idmap v:ext="edit" data="1"/>
      <o:rules v:ext="edit">
        <o:r id="V:Rule3" type="connector" idref="#_x0000_s1059">
          <o:proxy start="" idref="#_x0000_s1058" connectloc="3"/>
        </o:r>
        <o:r id="V:Rule4" type="connector" idref="#_x0000_s1050">
          <o:proxy start="" idref="#_x0000_s1049" connectloc="3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3E0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A735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A73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61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61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2017-02-28T06:52:00Z</cp:lastPrinted>
  <dcterms:created xsi:type="dcterms:W3CDTF">2017-02-28T01:48:00Z</dcterms:created>
  <dcterms:modified xsi:type="dcterms:W3CDTF">2017-04-06T07:26:00Z</dcterms:modified>
</cp:coreProperties>
</file>